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0AFF4" w14:textId="508A811B" w:rsidR="001E3880" w:rsidRPr="001B4606" w:rsidRDefault="00385A17">
      <w:pPr>
        <w:jc w:val="center"/>
        <w:rPr>
          <w:rFonts w:asciiTheme="majorHAnsi" w:hAnsiTheme="majorHAnsi"/>
          <w:b/>
          <w:color w:val="0070C0"/>
        </w:rPr>
      </w:pPr>
      <w:bookmarkStart w:id="0" w:name="_heading=h.gjdgxs" w:colFirst="0" w:colLast="0"/>
      <w:bookmarkStart w:id="1" w:name="_GoBack"/>
      <w:bookmarkEnd w:id="0"/>
      <w:bookmarkEnd w:id="1"/>
      <w:r w:rsidRPr="001B4606">
        <w:rPr>
          <w:rFonts w:asciiTheme="majorHAnsi" w:hAnsiTheme="majorHAnsi"/>
          <w:b/>
          <w:color w:val="0070C0"/>
        </w:rPr>
        <w:t>Lista d</w:t>
      </w:r>
      <w:r w:rsidR="00036016" w:rsidRPr="001B4606">
        <w:rPr>
          <w:rFonts w:asciiTheme="majorHAnsi" w:hAnsiTheme="majorHAnsi"/>
          <w:b/>
          <w:color w:val="0070C0"/>
        </w:rPr>
        <w:t>e útiles y textos 6° básico 2025</w:t>
      </w:r>
    </w:p>
    <w:p w14:paraId="601AED72" w14:textId="77777777" w:rsidR="001E3880" w:rsidRPr="001B4606" w:rsidRDefault="00385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b/>
          <w:color w:val="000000"/>
        </w:rPr>
      </w:pPr>
      <w:r w:rsidRPr="001B4606">
        <w:rPr>
          <w:rFonts w:asciiTheme="majorHAnsi" w:hAnsiTheme="majorHAnsi"/>
          <w:b/>
          <w:color w:val="0070C0"/>
        </w:rPr>
        <w:t xml:space="preserve">Elementos con los cuales debe contar el estudiante diariamente: </w:t>
      </w:r>
      <w:r w:rsidRPr="001B4606">
        <w:rPr>
          <w:rFonts w:asciiTheme="majorHAnsi" w:hAnsiTheme="majorHAnsi"/>
          <w:noProof/>
          <w:lang w:eastAsia="es-CL"/>
        </w:rPr>
        <w:drawing>
          <wp:anchor distT="0" distB="0" distL="114300" distR="114300" simplePos="0" relativeHeight="251658240" behindDoc="0" locked="0" layoutInCell="1" hidden="0" allowOverlap="1" wp14:anchorId="77C1EC51" wp14:editId="6593D390">
            <wp:simplePos x="0" y="0"/>
            <wp:positionH relativeFrom="column">
              <wp:posOffset>4520565</wp:posOffset>
            </wp:positionH>
            <wp:positionV relativeFrom="paragraph">
              <wp:posOffset>238124</wp:posOffset>
            </wp:positionV>
            <wp:extent cx="1257350" cy="2357532"/>
            <wp:effectExtent l="0" t="0" r="0" b="0"/>
            <wp:wrapNone/>
            <wp:docPr id="1" name="image1.png" descr="utiles | Centro Comercial e Industrial de Paysand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tiles | Centro Comercial e Industrial de Paysandú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50" cy="2357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305372" w14:textId="77777777" w:rsidR="009D22FC" w:rsidRPr="001B4606" w:rsidRDefault="009D22FC" w:rsidP="009769E4">
      <w:pPr>
        <w:pStyle w:val="Prrafodelista"/>
        <w:numPr>
          <w:ilvl w:val="0"/>
          <w:numId w:val="14"/>
        </w:numPr>
        <w:rPr>
          <w:rFonts w:asciiTheme="majorHAnsi" w:hAnsiTheme="majorHAnsi"/>
        </w:rPr>
      </w:pPr>
      <w:r w:rsidRPr="001B4606">
        <w:rPr>
          <w:rFonts w:asciiTheme="majorHAnsi" w:hAnsiTheme="majorHAnsi"/>
        </w:rPr>
        <w:t xml:space="preserve">1 Lápiz grafito. </w:t>
      </w:r>
    </w:p>
    <w:p w14:paraId="7EFE3079" w14:textId="77777777" w:rsidR="009D22FC" w:rsidRPr="001B4606" w:rsidRDefault="009D22FC" w:rsidP="009769E4">
      <w:pPr>
        <w:pStyle w:val="Prrafodelista"/>
        <w:numPr>
          <w:ilvl w:val="0"/>
          <w:numId w:val="14"/>
        </w:numPr>
        <w:rPr>
          <w:rFonts w:asciiTheme="majorHAnsi" w:hAnsiTheme="majorHAnsi"/>
        </w:rPr>
      </w:pPr>
      <w:r w:rsidRPr="001B4606">
        <w:rPr>
          <w:rFonts w:asciiTheme="majorHAnsi" w:hAnsiTheme="majorHAnsi"/>
        </w:rPr>
        <w:t>Lápiz pasta azul, negro y rojo.</w:t>
      </w:r>
    </w:p>
    <w:p w14:paraId="7896A005" w14:textId="77777777" w:rsidR="009D22FC" w:rsidRPr="001B4606" w:rsidRDefault="009D22FC" w:rsidP="009769E4">
      <w:pPr>
        <w:pStyle w:val="Prrafodelista"/>
        <w:numPr>
          <w:ilvl w:val="0"/>
          <w:numId w:val="14"/>
        </w:numPr>
        <w:rPr>
          <w:rFonts w:asciiTheme="majorHAnsi" w:hAnsiTheme="majorHAnsi"/>
        </w:rPr>
      </w:pPr>
      <w:r w:rsidRPr="001B4606">
        <w:rPr>
          <w:rFonts w:asciiTheme="majorHAnsi" w:hAnsiTheme="majorHAnsi"/>
        </w:rPr>
        <w:t xml:space="preserve">Lápices de colores. </w:t>
      </w:r>
    </w:p>
    <w:p w14:paraId="4585C8A4" w14:textId="77777777" w:rsidR="009D22FC" w:rsidRPr="001B4606" w:rsidRDefault="009D22FC" w:rsidP="009769E4">
      <w:pPr>
        <w:pStyle w:val="Prrafodelista"/>
        <w:numPr>
          <w:ilvl w:val="0"/>
          <w:numId w:val="14"/>
        </w:numPr>
        <w:rPr>
          <w:rFonts w:asciiTheme="majorHAnsi" w:hAnsiTheme="majorHAnsi"/>
        </w:rPr>
      </w:pPr>
      <w:r w:rsidRPr="001B4606">
        <w:rPr>
          <w:rFonts w:asciiTheme="majorHAnsi" w:hAnsiTheme="majorHAnsi"/>
        </w:rPr>
        <w:t xml:space="preserve">Set de </w:t>
      </w:r>
      <w:proofErr w:type="spellStart"/>
      <w:r w:rsidRPr="001B4606">
        <w:rPr>
          <w:rFonts w:asciiTheme="majorHAnsi" w:hAnsiTheme="majorHAnsi"/>
        </w:rPr>
        <w:t>destacadores</w:t>
      </w:r>
      <w:proofErr w:type="spellEnd"/>
      <w:r w:rsidRPr="001B4606">
        <w:rPr>
          <w:rFonts w:asciiTheme="majorHAnsi" w:hAnsiTheme="majorHAnsi"/>
        </w:rPr>
        <w:t xml:space="preserve"> (3 colores). </w:t>
      </w:r>
    </w:p>
    <w:p w14:paraId="386F19EA" w14:textId="77777777" w:rsidR="009D22FC" w:rsidRPr="001B4606" w:rsidRDefault="009D22FC" w:rsidP="009769E4">
      <w:pPr>
        <w:pStyle w:val="Prrafodelista"/>
        <w:numPr>
          <w:ilvl w:val="0"/>
          <w:numId w:val="14"/>
        </w:numPr>
        <w:rPr>
          <w:rFonts w:asciiTheme="majorHAnsi" w:hAnsiTheme="majorHAnsi"/>
        </w:rPr>
      </w:pPr>
      <w:r w:rsidRPr="001B4606">
        <w:rPr>
          <w:rFonts w:asciiTheme="majorHAnsi" w:hAnsiTheme="majorHAnsi"/>
        </w:rPr>
        <w:t xml:space="preserve">1 Goma miga. </w:t>
      </w:r>
    </w:p>
    <w:p w14:paraId="1941F3C9" w14:textId="77777777" w:rsidR="009D22FC" w:rsidRPr="001B4606" w:rsidRDefault="009D22FC" w:rsidP="009769E4">
      <w:pPr>
        <w:pStyle w:val="Prrafodelista"/>
        <w:numPr>
          <w:ilvl w:val="0"/>
          <w:numId w:val="14"/>
        </w:numPr>
        <w:rPr>
          <w:rFonts w:asciiTheme="majorHAnsi" w:hAnsiTheme="majorHAnsi"/>
        </w:rPr>
      </w:pPr>
      <w:r w:rsidRPr="001B4606">
        <w:rPr>
          <w:rFonts w:asciiTheme="majorHAnsi" w:hAnsiTheme="majorHAnsi"/>
        </w:rPr>
        <w:t xml:space="preserve">Sacapuntas. </w:t>
      </w:r>
    </w:p>
    <w:p w14:paraId="12322E54" w14:textId="77777777" w:rsidR="009D22FC" w:rsidRPr="001B4606" w:rsidRDefault="009D22FC" w:rsidP="009769E4">
      <w:pPr>
        <w:pStyle w:val="Prrafodelista"/>
        <w:numPr>
          <w:ilvl w:val="0"/>
          <w:numId w:val="14"/>
        </w:numPr>
        <w:rPr>
          <w:rFonts w:asciiTheme="majorHAnsi" w:hAnsiTheme="majorHAnsi"/>
        </w:rPr>
      </w:pPr>
      <w:r w:rsidRPr="001B4606">
        <w:rPr>
          <w:rFonts w:asciiTheme="majorHAnsi" w:hAnsiTheme="majorHAnsi"/>
        </w:rPr>
        <w:t xml:space="preserve">1 Tijera punta roma. </w:t>
      </w:r>
    </w:p>
    <w:p w14:paraId="2A280ADC" w14:textId="7F5DE3D4" w:rsidR="009D22FC" w:rsidRPr="001B4606" w:rsidRDefault="009D22FC" w:rsidP="009769E4">
      <w:pPr>
        <w:pStyle w:val="Prrafodelista"/>
        <w:numPr>
          <w:ilvl w:val="0"/>
          <w:numId w:val="14"/>
        </w:numPr>
        <w:rPr>
          <w:rFonts w:asciiTheme="majorHAnsi" w:hAnsiTheme="majorHAnsi"/>
        </w:rPr>
      </w:pPr>
      <w:r w:rsidRPr="001B4606">
        <w:rPr>
          <w:rFonts w:asciiTheme="majorHAnsi" w:hAnsiTheme="majorHAnsi"/>
        </w:rPr>
        <w:t xml:space="preserve">Pegamento en barra. </w:t>
      </w:r>
    </w:p>
    <w:p w14:paraId="5D355231" w14:textId="77777777" w:rsidR="009D22FC" w:rsidRPr="001B4606" w:rsidRDefault="009D22FC" w:rsidP="009769E4">
      <w:pPr>
        <w:pStyle w:val="Prrafodelista"/>
        <w:numPr>
          <w:ilvl w:val="0"/>
          <w:numId w:val="14"/>
        </w:numPr>
        <w:rPr>
          <w:rFonts w:asciiTheme="majorHAnsi" w:hAnsiTheme="majorHAnsi"/>
        </w:rPr>
      </w:pPr>
      <w:r w:rsidRPr="001B4606">
        <w:rPr>
          <w:rFonts w:asciiTheme="majorHAnsi" w:hAnsiTheme="majorHAnsi"/>
        </w:rPr>
        <w:t xml:space="preserve">2 Plumones de pizarra. </w:t>
      </w:r>
    </w:p>
    <w:p w14:paraId="619F0B73" w14:textId="77777777" w:rsidR="009D22FC" w:rsidRPr="001B4606" w:rsidRDefault="009D22FC" w:rsidP="009769E4">
      <w:pPr>
        <w:pStyle w:val="Prrafodelista"/>
        <w:numPr>
          <w:ilvl w:val="0"/>
          <w:numId w:val="14"/>
        </w:numPr>
        <w:rPr>
          <w:rFonts w:asciiTheme="majorHAnsi" w:hAnsiTheme="majorHAnsi"/>
        </w:rPr>
      </w:pPr>
      <w:r w:rsidRPr="001B4606">
        <w:rPr>
          <w:rFonts w:asciiTheme="majorHAnsi" w:hAnsiTheme="majorHAnsi"/>
        </w:rPr>
        <w:t>Post-</w:t>
      </w:r>
      <w:proofErr w:type="spellStart"/>
      <w:r w:rsidRPr="001B4606">
        <w:rPr>
          <w:rFonts w:asciiTheme="majorHAnsi" w:hAnsiTheme="majorHAnsi"/>
        </w:rPr>
        <w:t>it</w:t>
      </w:r>
      <w:proofErr w:type="spellEnd"/>
      <w:r w:rsidRPr="001B4606">
        <w:rPr>
          <w:rFonts w:asciiTheme="majorHAnsi" w:hAnsiTheme="majorHAnsi"/>
        </w:rPr>
        <w:t xml:space="preserve"> mediano de diversos colores. </w:t>
      </w:r>
    </w:p>
    <w:p w14:paraId="51144D26" w14:textId="77777777" w:rsidR="001E3880" w:rsidRPr="001B4606" w:rsidRDefault="001E3880">
      <w:pPr>
        <w:spacing w:after="0" w:line="240" w:lineRule="auto"/>
        <w:rPr>
          <w:rFonts w:asciiTheme="majorHAnsi" w:hAnsiTheme="majorHAnsi"/>
        </w:rPr>
      </w:pPr>
    </w:p>
    <w:p w14:paraId="5A528BA2" w14:textId="22F0CB9E" w:rsidR="009D22FC" w:rsidRPr="001B4606" w:rsidRDefault="009D22FC" w:rsidP="009D22FC">
      <w:pPr>
        <w:spacing w:after="0" w:line="240" w:lineRule="auto"/>
        <w:rPr>
          <w:rFonts w:asciiTheme="majorHAnsi" w:hAnsiTheme="majorHAnsi"/>
        </w:rPr>
      </w:pPr>
      <w:bookmarkStart w:id="2" w:name="_Hlk153735345"/>
      <w:r w:rsidRPr="001B4606">
        <w:rPr>
          <w:rFonts w:asciiTheme="majorHAnsi" w:hAnsiTheme="majorHAnsi"/>
        </w:rPr>
        <w:t>*Si se extravía alguno de estos elementos deben ser repuestos</w:t>
      </w:r>
      <w:r w:rsidR="001B4606" w:rsidRPr="001B4606">
        <w:rPr>
          <w:rFonts w:asciiTheme="majorHAnsi" w:hAnsiTheme="majorHAnsi"/>
        </w:rPr>
        <w:t xml:space="preserve"> </w:t>
      </w:r>
      <w:r w:rsidRPr="001B4606">
        <w:rPr>
          <w:rFonts w:asciiTheme="majorHAnsi" w:hAnsiTheme="majorHAnsi"/>
        </w:rPr>
        <w:t xml:space="preserve">cada vez que sea necesario. </w:t>
      </w:r>
    </w:p>
    <w:bookmarkEnd w:id="2"/>
    <w:p w14:paraId="6AC8A706" w14:textId="77777777" w:rsidR="009D22FC" w:rsidRPr="001B4606" w:rsidRDefault="009D22FC" w:rsidP="009D22FC">
      <w:pPr>
        <w:spacing w:after="0" w:line="240" w:lineRule="auto"/>
        <w:rPr>
          <w:rFonts w:asciiTheme="majorHAnsi" w:hAnsiTheme="majorHAnsi"/>
        </w:rPr>
      </w:pPr>
    </w:p>
    <w:p w14:paraId="4B057756" w14:textId="77777777" w:rsidR="001E3880" w:rsidRPr="001B4606" w:rsidRDefault="00385A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70C0"/>
        </w:rPr>
      </w:pPr>
      <w:r w:rsidRPr="001B4606">
        <w:rPr>
          <w:rFonts w:asciiTheme="majorHAnsi" w:hAnsiTheme="majorHAnsi"/>
          <w:b/>
          <w:color w:val="0070C0"/>
        </w:rPr>
        <w:t>Textos de estudio:</w:t>
      </w:r>
    </w:p>
    <w:p w14:paraId="2BBFFC6E" w14:textId="77777777" w:rsidR="001E3880" w:rsidRPr="001B4606" w:rsidRDefault="001E3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ajorHAnsi" w:hAnsiTheme="majorHAnsi"/>
          <w:b/>
          <w:color w:val="0070C0"/>
        </w:rPr>
      </w:pPr>
    </w:p>
    <w:tbl>
      <w:tblPr>
        <w:tblStyle w:val="a"/>
        <w:tblW w:w="8828" w:type="dxa"/>
        <w:tblInd w:w="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2946"/>
        <w:gridCol w:w="2941"/>
        <w:gridCol w:w="2941"/>
      </w:tblGrid>
      <w:tr w:rsidR="001E3880" w:rsidRPr="001B4606" w14:paraId="1A71F61E" w14:textId="77777777" w:rsidTr="001E3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14:paraId="7F43C7CC" w14:textId="77777777" w:rsidR="001E3880" w:rsidRPr="001B4606" w:rsidRDefault="00385A17">
            <w:pPr>
              <w:rPr>
                <w:rFonts w:asciiTheme="majorHAnsi" w:hAnsiTheme="majorHAnsi"/>
                <w:color w:val="0070C0"/>
              </w:rPr>
            </w:pPr>
            <w:r w:rsidRPr="001B4606">
              <w:rPr>
                <w:rFonts w:asciiTheme="majorHAnsi" w:hAnsiTheme="majorHAnsi"/>
                <w:color w:val="0070C0"/>
              </w:rPr>
              <w:t>Asignatura</w:t>
            </w:r>
          </w:p>
        </w:tc>
        <w:tc>
          <w:tcPr>
            <w:tcW w:w="2941" w:type="dxa"/>
          </w:tcPr>
          <w:p w14:paraId="6654D405" w14:textId="77777777" w:rsidR="001E3880" w:rsidRPr="001B4606" w:rsidRDefault="00385A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</w:rPr>
            </w:pPr>
            <w:r w:rsidRPr="001B4606">
              <w:rPr>
                <w:rFonts w:asciiTheme="majorHAnsi" w:hAnsiTheme="majorHAnsi"/>
                <w:color w:val="0070C0"/>
              </w:rPr>
              <w:t>Nombre de texto</w:t>
            </w:r>
          </w:p>
        </w:tc>
        <w:tc>
          <w:tcPr>
            <w:tcW w:w="2941" w:type="dxa"/>
          </w:tcPr>
          <w:p w14:paraId="5F56A7D8" w14:textId="77777777" w:rsidR="001E3880" w:rsidRPr="001B4606" w:rsidRDefault="00385A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</w:rPr>
            </w:pPr>
            <w:r w:rsidRPr="001B4606">
              <w:rPr>
                <w:rFonts w:asciiTheme="majorHAnsi" w:hAnsiTheme="majorHAnsi"/>
                <w:color w:val="0070C0"/>
              </w:rPr>
              <w:t>Editorial</w:t>
            </w:r>
          </w:p>
        </w:tc>
      </w:tr>
      <w:tr w:rsidR="001E3880" w:rsidRPr="001B4606" w14:paraId="02D6D4E4" w14:textId="77777777" w:rsidTr="001E3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14:paraId="20FB9EEA" w14:textId="77777777" w:rsidR="001E3880" w:rsidRPr="001B4606" w:rsidRDefault="00385A17">
            <w:pPr>
              <w:rPr>
                <w:rFonts w:asciiTheme="majorHAnsi" w:hAnsiTheme="majorHAnsi"/>
              </w:rPr>
            </w:pPr>
            <w:r w:rsidRPr="001B4606">
              <w:rPr>
                <w:rFonts w:asciiTheme="majorHAnsi" w:hAnsiTheme="majorHAnsi"/>
              </w:rPr>
              <w:t>Lenguaje y Comunicación</w:t>
            </w:r>
          </w:p>
        </w:tc>
        <w:tc>
          <w:tcPr>
            <w:tcW w:w="2941" w:type="dxa"/>
          </w:tcPr>
          <w:p w14:paraId="700C2B74" w14:textId="77777777" w:rsidR="001E3880" w:rsidRPr="001B4606" w:rsidRDefault="00385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B4606">
              <w:rPr>
                <w:rFonts w:asciiTheme="majorHAnsi" w:hAnsiTheme="majorHAnsi"/>
              </w:rPr>
              <w:t>6 básico Lenguaje Savia</w:t>
            </w:r>
          </w:p>
        </w:tc>
        <w:tc>
          <w:tcPr>
            <w:tcW w:w="2941" w:type="dxa"/>
          </w:tcPr>
          <w:p w14:paraId="1DEC070A" w14:textId="77777777" w:rsidR="001E3880" w:rsidRPr="001B4606" w:rsidRDefault="00385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B4606">
              <w:rPr>
                <w:rFonts w:asciiTheme="majorHAnsi" w:hAnsiTheme="majorHAnsi"/>
              </w:rPr>
              <w:t>SM</w:t>
            </w:r>
          </w:p>
        </w:tc>
      </w:tr>
      <w:tr w:rsidR="009D22FC" w:rsidRPr="001B4606" w14:paraId="319ADEB4" w14:textId="77777777" w:rsidTr="001E3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14:paraId="29DD39AE" w14:textId="53F4E178" w:rsidR="009D22FC" w:rsidRPr="001B4606" w:rsidRDefault="009D22FC" w:rsidP="009D22FC">
            <w:pPr>
              <w:rPr>
                <w:rFonts w:asciiTheme="majorHAnsi" w:hAnsiTheme="majorHAnsi"/>
              </w:rPr>
            </w:pPr>
            <w:r w:rsidRPr="001B4606">
              <w:rPr>
                <w:rFonts w:asciiTheme="majorHAnsi" w:hAnsiTheme="majorHAnsi"/>
              </w:rPr>
              <w:t>Matemática</w:t>
            </w:r>
          </w:p>
        </w:tc>
        <w:tc>
          <w:tcPr>
            <w:tcW w:w="2941" w:type="dxa"/>
          </w:tcPr>
          <w:p w14:paraId="26FA7F5C" w14:textId="53FCB78C" w:rsidR="009D22FC" w:rsidRPr="001B4606" w:rsidRDefault="009D22FC" w:rsidP="009D2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B4606">
              <w:rPr>
                <w:rFonts w:asciiTheme="majorHAnsi" w:hAnsiTheme="majorHAnsi"/>
              </w:rPr>
              <w:t>6º básico Matemática (con cuadernillo de ejercicios)</w:t>
            </w:r>
          </w:p>
        </w:tc>
        <w:tc>
          <w:tcPr>
            <w:tcW w:w="2941" w:type="dxa"/>
          </w:tcPr>
          <w:p w14:paraId="72F4BA45" w14:textId="214A1038" w:rsidR="009D22FC" w:rsidRPr="001B4606" w:rsidRDefault="009D22FC" w:rsidP="009D2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B4606">
              <w:rPr>
                <w:rFonts w:asciiTheme="majorHAnsi" w:hAnsiTheme="majorHAnsi"/>
              </w:rPr>
              <w:t>SM</w:t>
            </w:r>
          </w:p>
        </w:tc>
      </w:tr>
      <w:tr w:rsidR="001E3880" w:rsidRPr="001B4606" w14:paraId="2C14A418" w14:textId="77777777" w:rsidTr="001E3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14:paraId="06B1E288" w14:textId="77777777" w:rsidR="001E3880" w:rsidRPr="001B4606" w:rsidRDefault="00385A17">
            <w:pPr>
              <w:rPr>
                <w:rFonts w:asciiTheme="majorHAnsi" w:hAnsiTheme="majorHAnsi"/>
              </w:rPr>
            </w:pPr>
            <w:r w:rsidRPr="001B4606">
              <w:rPr>
                <w:rFonts w:asciiTheme="majorHAnsi" w:hAnsiTheme="majorHAnsi"/>
              </w:rPr>
              <w:t xml:space="preserve">Ciencias naturales </w:t>
            </w:r>
          </w:p>
        </w:tc>
        <w:tc>
          <w:tcPr>
            <w:tcW w:w="2941" w:type="dxa"/>
          </w:tcPr>
          <w:p w14:paraId="714C3B9F" w14:textId="77777777" w:rsidR="001E3880" w:rsidRPr="001B4606" w:rsidRDefault="00385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B4606">
              <w:rPr>
                <w:rFonts w:asciiTheme="majorHAnsi" w:hAnsiTheme="majorHAnsi"/>
              </w:rPr>
              <w:t xml:space="preserve">6° básico Ciencias naturales </w:t>
            </w:r>
          </w:p>
        </w:tc>
        <w:tc>
          <w:tcPr>
            <w:tcW w:w="2941" w:type="dxa"/>
          </w:tcPr>
          <w:p w14:paraId="149826C9" w14:textId="77777777" w:rsidR="001E3880" w:rsidRPr="001B4606" w:rsidRDefault="00385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B4606">
              <w:rPr>
                <w:rFonts w:asciiTheme="majorHAnsi" w:hAnsiTheme="majorHAnsi"/>
              </w:rPr>
              <w:t>SM</w:t>
            </w:r>
          </w:p>
        </w:tc>
      </w:tr>
      <w:tr w:rsidR="001E3880" w:rsidRPr="001B4606" w14:paraId="5F46D117" w14:textId="77777777" w:rsidTr="001E3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14:paraId="2EE7F39A" w14:textId="77777777" w:rsidR="001E3880" w:rsidRPr="001B4606" w:rsidRDefault="00385A17">
            <w:pPr>
              <w:rPr>
                <w:rFonts w:asciiTheme="majorHAnsi" w:hAnsiTheme="majorHAnsi"/>
              </w:rPr>
            </w:pPr>
            <w:r w:rsidRPr="001B4606">
              <w:rPr>
                <w:rFonts w:asciiTheme="majorHAnsi" w:hAnsiTheme="majorHAnsi"/>
              </w:rPr>
              <w:t>Historia y Cs. Sociales</w:t>
            </w:r>
          </w:p>
        </w:tc>
        <w:tc>
          <w:tcPr>
            <w:tcW w:w="2941" w:type="dxa"/>
          </w:tcPr>
          <w:p w14:paraId="13792E58" w14:textId="77777777" w:rsidR="001E3880" w:rsidRPr="001B4606" w:rsidRDefault="00385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B4606">
              <w:rPr>
                <w:rFonts w:asciiTheme="majorHAnsi" w:hAnsiTheme="majorHAnsi"/>
              </w:rPr>
              <w:t>6° Básico Ciencias Sociales Savia</w:t>
            </w:r>
          </w:p>
        </w:tc>
        <w:tc>
          <w:tcPr>
            <w:tcW w:w="2941" w:type="dxa"/>
          </w:tcPr>
          <w:p w14:paraId="2AF39FD1" w14:textId="77777777" w:rsidR="001E3880" w:rsidRPr="001B4606" w:rsidRDefault="00385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B4606">
              <w:rPr>
                <w:rFonts w:asciiTheme="majorHAnsi" w:hAnsiTheme="majorHAnsi"/>
              </w:rPr>
              <w:t>SM</w:t>
            </w:r>
          </w:p>
        </w:tc>
      </w:tr>
      <w:tr w:rsidR="001E3880" w:rsidRPr="001B4606" w14:paraId="4D00F297" w14:textId="77777777" w:rsidTr="001E3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14:paraId="3AD05A17" w14:textId="3FDF7D2C" w:rsidR="001E3880" w:rsidRPr="001B4606" w:rsidRDefault="009D22FC">
            <w:pPr>
              <w:rPr>
                <w:rFonts w:asciiTheme="majorHAnsi" w:hAnsiTheme="majorHAnsi"/>
              </w:rPr>
            </w:pPr>
            <w:r w:rsidRPr="001B4606">
              <w:rPr>
                <w:rFonts w:asciiTheme="majorHAnsi" w:hAnsiTheme="majorHAnsi"/>
              </w:rPr>
              <w:t>Inglés</w:t>
            </w:r>
          </w:p>
        </w:tc>
        <w:tc>
          <w:tcPr>
            <w:tcW w:w="2941" w:type="dxa"/>
          </w:tcPr>
          <w:p w14:paraId="661CEC0F" w14:textId="0AB77491" w:rsidR="001E3880" w:rsidRPr="001B4606" w:rsidRDefault="00C47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B4606">
              <w:rPr>
                <w:rFonts w:asciiTheme="majorHAnsi" w:hAnsiTheme="majorHAnsi"/>
              </w:rPr>
              <w:t>OWN IT COMBO 1 B</w:t>
            </w:r>
          </w:p>
        </w:tc>
        <w:tc>
          <w:tcPr>
            <w:tcW w:w="2941" w:type="dxa"/>
          </w:tcPr>
          <w:p w14:paraId="7E98F521" w14:textId="0AA41585" w:rsidR="001E3880" w:rsidRPr="001B4606" w:rsidRDefault="00C47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B4606">
              <w:rPr>
                <w:rFonts w:asciiTheme="majorHAnsi" w:hAnsiTheme="majorHAnsi"/>
              </w:rPr>
              <w:t>Oxford</w:t>
            </w:r>
          </w:p>
        </w:tc>
      </w:tr>
    </w:tbl>
    <w:p w14:paraId="38677195" w14:textId="77777777" w:rsidR="001E3880" w:rsidRPr="001B4606" w:rsidRDefault="001E3880">
      <w:pPr>
        <w:spacing w:after="0" w:line="240" w:lineRule="auto"/>
        <w:rPr>
          <w:rFonts w:asciiTheme="majorHAnsi" w:hAnsiTheme="majorHAnsi"/>
        </w:rPr>
      </w:pPr>
    </w:p>
    <w:p w14:paraId="737D3C17" w14:textId="77777777" w:rsidR="001E3880" w:rsidRPr="001B4606" w:rsidRDefault="001E3880">
      <w:pPr>
        <w:spacing w:after="0" w:line="240" w:lineRule="auto"/>
        <w:rPr>
          <w:rFonts w:asciiTheme="majorHAnsi" w:hAnsiTheme="majorHAnsi"/>
        </w:rPr>
      </w:pPr>
    </w:p>
    <w:p w14:paraId="26772BD4" w14:textId="77777777" w:rsidR="001E3880" w:rsidRPr="001B4606" w:rsidRDefault="00385A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0000"/>
        </w:rPr>
      </w:pPr>
      <w:r w:rsidRPr="001B4606">
        <w:rPr>
          <w:rFonts w:asciiTheme="majorHAnsi" w:hAnsiTheme="majorHAnsi"/>
          <w:b/>
          <w:color w:val="0070C0"/>
        </w:rPr>
        <w:t>Lenguaje y Comunicación:</w:t>
      </w:r>
    </w:p>
    <w:p w14:paraId="72690572" w14:textId="6D536731" w:rsidR="00D14E1E" w:rsidRPr="001B4606" w:rsidRDefault="00D14E1E" w:rsidP="00D14E1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</w:rPr>
      </w:pPr>
      <w:r w:rsidRPr="001B4606">
        <w:rPr>
          <w:rFonts w:asciiTheme="majorHAnsi" w:hAnsiTheme="majorHAnsi"/>
        </w:rPr>
        <w:t xml:space="preserve">1 Cuaderno universitario de 100 hojas, </w:t>
      </w:r>
      <w:r w:rsidR="00F47F85" w:rsidRPr="001B4606">
        <w:rPr>
          <w:rFonts w:asciiTheme="majorHAnsi" w:hAnsiTheme="majorHAnsi"/>
        </w:rPr>
        <w:t>cuadriculado</w:t>
      </w:r>
      <w:r w:rsidRPr="001B4606">
        <w:rPr>
          <w:rFonts w:asciiTheme="majorHAnsi" w:hAnsiTheme="majorHAnsi"/>
        </w:rPr>
        <w:t>.</w:t>
      </w:r>
    </w:p>
    <w:p w14:paraId="494610A8" w14:textId="77777777" w:rsidR="00D14E1E" w:rsidRPr="001B4606" w:rsidRDefault="00D14E1E" w:rsidP="00D14E1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</w:rPr>
      </w:pPr>
      <w:r w:rsidRPr="001B4606">
        <w:rPr>
          <w:rFonts w:asciiTheme="majorHAnsi" w:hAnsiTheme="majorHAnsi"/>
          <w:u w:val="single"/>
        </w:rPr>
        <w:t>Carpeta roja</w:t>
      </w:r>
      <w:r w:rsidRPr="001B4606">
        <w:rPr>
          <w:rFonts w:asciiTheme="majorHAnsi" w:hAnsiTheme="majorHAnsi"/>
        </w:rPr>
        <w:t xml:space="preserve"> tamaño oficio para archivar guías, pruebas, controles. Con identificación visible en la tapa de la carpeta.</w:t>
      </w:r>
    </w:p>
    <w:p w14:paraId="5994B55B" w14:textId="7D4B8ACB" w:rsidR="001E3880" w:rsidRPr="001B4606" w:rsidRDefault="00385A17" w:rsidP="00D14E1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Cs/>
        </w:rPr>
      </w:pPr>
      <w:r w:rsidRPr="001B4606">
        <w:rPr>
          <w:rFonts w:asciiTheme="majorHAnsi" w:hAnsiTheme="majorHAnsi"/>
          <w:bCs/>
        </w:rPr>
        <w:t xml:space="preserve">Textos de Lectura </w:t>
      </w:r>
      <w:r w:rsidR="00CE0B1A" w:rsidRPr="001B4606">
        <w:rPr>
          <w:rFonts w:asciiTheme="majorHAnsi" w:hAnsiTheme="majorHAnsi"/>
          <w:bCs/>
        </w:rPr>
        <w:t>d</w:t>
      </w:r>
      <w:r w:rsidRPr="001B4606">
        <w:rPr>
          <w:rFonts w:asciiTheme="majorHAnsi" w:hAnsiTheme="majorHAnsi"/>
          <w:bCs/>
        </w:rPr>
        <w:t xml:space="preserve">omiciliaria </w:t>
      </w:r>
      <w:r w:rsidR="00CE0B1A" w:rsidRPr="001B4606">
        <w:rPr>
          <w:rFonts w:asciiTheme="majorHAnsi" w:hAnsiTheme="majorHAnsi"/>
          <w:bCs/>
        </w:rPr>
        <w:t>o</w:t>
      </w:r>
      <w:r w:rsidRPr="001B4606">
        <w:rPr>
          <w:rFonts w:asciiTheme="majorHAnsi" w:hAnsiTheme="majorHAnsi"/>
          <w:bCs/>
        </w:rPr>
        <w:t>bligatoria:</w:t>
      </w:r>
    </w:p>
    <w:p w14:paraId="38FE4398" w14:textId="77777777" w:rsidR="001E3880" w:rsidRPr="001B4606" w:rsidRDefault="001E3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ajorHAnsi" w:hAnsiTheme="majorHAnsi"/>
          <w:color w:val="000000"/>
        </w:rPr>
      </w:pPr>
    </w:p>
    <w:tbl>
      <w:tblPr>
        <w:tblStyle w:val="a0"/>
        <w:tblW w:w="9903" w:type="dxa"/>
        <w:tblInd w:w="-137" w:type="dxa"/>
        <w:tblBorders>
          <w:top w:val="single" w:sz="4" w:space="0" w:color="BCD6ED"/>
          <w:left w:val="single" w:sz="4" w:space="0" w:color="BCD6ED"/>
          <w:bottom w:val="single" w:sz="4" w:space="0" w:color="BCD6ED"/>
          <w:right w:val="single" w:sz="4" w:space="0" w:color="BCD6ED"/>
          <w:insideH w:val="single" w:sz="4" w:space="0" w:color="BCD6ED"/>
          <w:insideV w:val="single" w:sz="4" w:space="0" w:color="BCD6ED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2269"/>
        <w:gridCol w:w="1985"/>
        <w:gridCol w:w="1701"/>
        <w:gridCol w:w="2541"/>
      </w:tblGrid>
      <w:tr w:rsidR="006E1036" w:rsidRPr="001B4606" w14:paraId="4CE007D3" w14:textId="6C0F6654" w:rsidTr="006E1036">
        <w:trPr>
          <w:trHeight w:val="332"/>
        </w:trPr>
        <w:tc>
          <w:tcPr>
            <w:tcW w:w="1407" w:type="dxa"/>
          </w:tcPr>
          <w:p w14:paraId="0D73E867" w14:textId="77777777" w:rsidR="006E1036" w:rsidRPr="001B4606" w:rsidRDefault="006E1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5" w:right="147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1B4606">
              <w:rPr>
                <w:rFonts w:asciiTheme="majorHAnsi" w:hAnsiTheme="majorHAnsi"/>
                <w:b/>
                <w:color w:val="006FC0"/>
              </w:rPr>
              <w:t>Mes</w:t>
            </w:r>
          </w:p>
        </w:tc>
        <w:tc>
          <w:tcPr>
            <w:tcW w:w="2269" w:type="dxa"/>
          </w:tcPr>
          <w:p w14:paraId="32A76427" w14:textId="77777777" w:rsidR="006E1036" w:rsidRPr="001B4606" w:rsidRDefault="006E1036" w:rsidP="006E1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23"/>
              <w:rPr>
                <w:rFonts w:asciiTheme="majorHAnsi" w:hAnsiTheme="majorHAnsi"/>
                <w:b/>
                <w:color w:val="000000"/>
              </w:rPr>
            </w:pPr>
            <w:r w:rsidRPr="001B4606">
              <w:rPr>
                <w:rFonts w:asciiTheme="majorHAnsi" w:hAnsiTheme="majorHAnsi"/>
                <w:b/>
                <w:color w:val="006FC0"/>
              </w:rPr>
              <w:t>Obra</w:t>
            </w:r>
          </w:p>
        </w:tc>
        <w:tc>
          <w:tcPr>
            <w:tcW w:w="1985" w:type="dxa"/>
          </w:tcPr>
          <w:p w14:paraId="5AB9F080" w14:textId="77777777" w:rsidR="006E1036" w:rsidRPr="001B4606" w:rsidRDefault="006E1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23"/>
              <w:rPr>
                <w:rFonts w:asciiTheme="majorHAnsi" w:hAnsiTheme="majorHAnsi"/>
                <w:b/>
                <w:color w:val="000000"/>
              </w:rPr>
            </w:pPr>
            <w:r w:rsidRPr="001B4606">
              <w:rPr>
                <w:rFonts w:asciiTheme="majorHAnsi" w:hAnsiTheme="majorHAnsi"/>
                <w:b/>
                <w:color w:val="006FC0"/>
              </w:rPr>
              <w:t>Autor (a)</w:t>
            </w:r>
          </w:p>
        </w:tc>
        <w:tc>
          <w:tcPr>
            <w:tcW w:w="1701" w:type="dxa"/>
          </w:tcPr>
          <w:p w14:paraId="2A4C5184" w14:textId="77777777" w:rsidR="006E1036" w:rsidRPr="001B4606" w:rsidRDefault="006E1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05"/>
              <w:rPr>
                <w:rFonts w:asciiTheme="majorHAnsi" w:hAnsiTheme="majorHAnsi"/>
                <w:b/>
                <w:color w:val="000000"/>
              </w:rPr>
            </w:pPr>
            <w:r w:rsidRPr="001B4606">
              <w:rPr>
                <w:rFonts w:asciiTheme="majorHAnsi" w:hAnsiTheme="majorHAnsi"/>
                <w:b/>
                <w:color w:val="006FC0"/>
              </w:rPr>
              <w:t>Editorial</w:t>
            </w:r>
          </w:p>
        </w:tc>
        <w:tc>
          <w:tcPr>
            <w:tcW w:w="2541" w:type="dxa"/>
          </w:tcPr>
          <w:p w14:paraId="25D59B5B" w14:textId="138478D1" w:rsidR="006E1036" w:rsidRPr="001B4606" w:rsidRDefault="006E1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05"/>
              <w:rPr>
                <w:rFonts w:asciiTheme="majorHAnsi" w:hAnsiTheme="majorHAnsi"/>
                <w:b/>
                <w:color w:val="006FC0"/>
              </w:rPr>
            </w:pPr>
            <w:r w:rsidRPr="001B4606">
              <w:rPr>
                <w:rFonts w:asciiTheme="majorHAnsi" w:hAnsiTheme="majorHAnsi"/>
                <w:b/>
                <w:color w:val="006FC0"/>
              </w:rPr>
              <w:t>Reseña</w:t>
            </w:r>
          </w:p>
        </w:tc>
      </w:tr>
      <w:tr w:rsidR="006E1036" w:rsidRPr="001B4606" w14:paraId="5F7A6CA3" w14:textId="0EB5A8D6" w:rsidTr="006E1036">
        <w:trPr>
          <w:trHeight w:val="614"/>
        </w:trPr>
        <w:tc>
          <w:tcPr>
            <w:tcW w:w="1407" w:type="dxa"/>
          </w:tcPr>
          <w:p w14:paraId="4998FF72" w14:textId="77777777" w:rsidR="006E1036" w:rsidRPr="001B4606" w:rsidRDefault="006E1036" w:rsidP="00DD2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5" w:right="148"/>
              <w:jc w:val="center"/>
              <w:rPr>
                <w:rFonts w:asciiTheme="majorHAnsi" w:hAnsiTheme="majorHAnsi"/>
                <w:b/>
                <w:color w:val="006FC0"/>
              </w:rPr>
            </w:pPr>
            <w:r w:rsidRPr="001B4606">
              <w:rPr>
                <w:rFonts w:asciiTheme="majorHAnsi" w:hAnsiTheme="majorHAnsi"/>
                <w:b/>
                <w:color w:val="006FC0"/>
              </w:rPr>
              <w:t>Marzo</w:t>
            </w:r>
          </w:p>
        </w:tc>
        <w:tc>
          <w:tcPr>
            <w:tcW w:w="2269" w:type="dxa"/>
          </w:tcPr>
          <w:p w14:paraId="0D8C916F" w14:textId="653CA812" w:rsidR="006E1036" w:rsidRPr="001B4606" w:rsidRDefault="006E1036" w:rsidP="001B4606">
            <w:pPr>
              <w:widowControl/>
              <w:spacing w:after="160" w:line="259" w:lineRule="auto"/>
              <w:jc w:val="both"/>
              <w:rPr>
                <w:rFonts w:asciiTheme="majorHAnsi" w:hAnsiTheme="majorHAnsi"/>
                <w:color w:val="000000"/>
              </w:rPr>
            </w:pPr>
            <w:proofErr w:type="spellStart"/>
            <w:r w:rsidRPr="001B4606">
              <w:rPr>
                <w:rFonts w:asciiTheme="majorHAnsi" w:hAnsiTheme="majorHAnsi"/>
                <w:color w:val="000000"/>
              </w:rPr>
              <w:t>Sadako</w:t>
            </w:r>
            <w:proofErr w:type="spellEnd"/>
            <w:r w:rsidRPr="001B4606">
              <w:rPr>
                <w:rFonts w:asciiTheme="majorHAnsi" w:hAnsiTheme="majorHAnsi"/>
                <w:color w:val="000000"/>
              </w:rPr>
              <w:t xml:space="preserve"> y las mil grullas de papel.</w:t>
            </w:r>
          </w:p>
        </w:tc>
        <w:tc>
          <w:tcPr>
            <w:tcW w:w="1985" w:type="dxa"/>
          </w:tcPr>
          <w:p w14:paraId="64B3FAB5" w14:textId="5E55FAB3" w:rsidR="006E1036" w:rsidRPr="001B4606" w:rsidRDefault="006E1036" w:rsidP="001B4606">
            <w:pPr>
              <w:widowControl/>
              <w:spacing w:after="160" w:line="259" w:lineRule="auto"/>
              <w:jc w:val="both"/>
              <w:rPr>
                <w:rFonts w:asciiTheme="majorHAnsi" w:hAnsiTheme="majorHAnsi"/>
                <w:color w:val="000000"/>
              </w:rPr>
            </w:pPr>
            <w:proofErr w:type="spellStart"/>
            <w:r w:rsidRPr="001B4606">
              <w:rPr>
                <w:rFonts w:asciiTheme="majorHAnsi" w:hAnsiTheme="majorHAnsi"/>
                <w:color w:val="000000"/>
              </w:rPr>
              <w:t>Eleanor</w:t>
            </w:r>
            <w:proofErr w:type="spellEnd"/>
            <w:r w:rsidRPr="001B4606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1B4606">
              <w:rPr>
                <w:rFonts w:asciiTheme="majorHAnsi" w:hAnsiTheme="majorHAnsi"/>
                <w:color w:val="000000"/>
              </w:rPr>
              <w:t>Coerr</w:t>
            </w:r>
            <w:proofErr w:type="spellEnd"/>
          </w:p>
        </w:tc>
        <w:tc>
          <w:tcPr>
            <w:tcW w:w="1701" w:type="dxa"/>
          </w:tcPr>
          <w:p w14:paraId="67A5D21C" w14:textId="6CAEA244" w:rsidR="006E1036" w:rsidRPr="001B4606" w:rsidRDefault="006E1036" w:rsidP="001B4606">
            <w:pPr>
              <w:widowControl/>
              <w:spacing w:after="160" w:line="259" w:lineRule="auto"/>
              <w:jc w:val="both"/>
              <w:rPr>
                <w:rFonts w:asciiTheme="majorHAnsi" w:hAnsiTheme="majorHAnsi"/>
                <w:color w:val="000000"/>
              </w:rPr>
            </w:pPr>
            <w:r w:rsidRPr="001B4606">
              <w:rPr>
                <w:rFonts w:asciiTheme="majorHAnsi" w:hAnsiTheme="majorHAnsi"/>
                <w:color w:val="000000"/>
              </w:rPr>
              <w:t>Editorial Everest</w:t>
            </w:r>
          </w:p>
        </w:tc>
        <w:tc>
          <w:tcPr>
            <w:tcW w:w="2541" w:type="dxa"/>
          </w:tcPr>
          <w:p w14:paraId="3884765D" w14:textId="4DA61075" w:rsidR="006E1036" w:rsidRPr="001B4606" w:rsidRDefault="006E1036" w:rsidP="001B4606">
            <w:pPr>
              <w:jc w:val="both"/>
              <w:rPr>
                <w:rFonts w:asciiTheme="majorHAnsi" w:hAnsiTheme="majorHAnsi"/>
                <w:color w:val="000000"/>
              </w:rPr>
            </w:pPr>
            <w:proofErr w:type="spellStart"/>
            <w:r w:rsidRPr="001B4606">
              <w:rPr>
                <w:rFonts w:asciiTheme="majorHAnsi" w:hAnsiTheme="majorHAnsi"/>
                <w:color w:val="000000"/>
              </w:rPr>
              <w:t>Sadako</w:t>
            </w:r>
            <w:proofErr w:type="spellEnd"/>
            <w:r w:rsidRPr="001B4606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1B4606">
              <w:rPr>
                <w:rFonts w:asciiTheme="majorHAnsi" w:hAnsiTheme="majorHAnsi"/>
                <w:color w:val="000000"/>
              </w:rPr>
              <w:t>Sasaki</w:t>
            </w:r>
            <w:proofErr w:type="spellEnd"/>
            <w:r w:rsidRPr="001B4606">
              <w:rPr>
                <w:rFonts w:asciiTheme="majorHAnsi" w:hAnsiTheme="majorHAnsi"/>
                <w:color w:val="000000"/>
              </w:rPr>
              <w:t xml:space="preserve"> murió a los doce años. Una terrible bomba atómica fue lanzada sobre su ciudad, Hiroshima, cuando tenía dos años. Una década después, enfermó de leucemia como consecuencia de la radioactividad. </w:t>
            </w:r>
          </w:p>
          <w:p w14:paraId="6A1AC4C0" w14:textId="4CBDAF31" w:rsidR="006E1036" w:rsidRPr="001B4606" w:rsidRDefault="006E1036" w:rsidP="001B4606">
            <w:pPr>
              <w:jc w:val="both"/>
              <w:rPr>
                <w:rFonts w:asciiTheme="majorHAnsi" w:hAnsiTheme="majorHAnsi"/>
                <w:color w:val="000000"/>
                <w:lang w:val="es-ES"/>
              </w:rPr>
            </w:pPr>
            <w:proofErr w:type="spellStart"/>
            <w:r w:rsidRPr="001B4606">
              <w:rPr>
                <w:rFonts w:asciiTheme="majorHAnsi" w:hAnsiTheme="majorHAnsi"/>
                <w:color w:val="000000"/>
              </w:rPr>
              <w:t>Sadako</w:t>
            </w:r>
            <w:proofErr w:type="spellEnd"/>
            <w:r w:rsidRPr="001B4606">
              <w:rPr>
                <w:rFonts w:asciiTheme="majorHAnsi" w:hAnsiTheme="majorHAnsi"/>
                <w:color w:val="000000"/>
              </w:rPr>
              <w:t xml:space="preserve"> no consiguió curarse, pero su nombre y </w:t>
            </w:r>
            <w:r w:rsidRPr="001B4606">
              <w:rPr>
                <w:rFonts w:asciiTheme="majorHAnsi" w:hAnsiTheme="majorHAnsi"/>
                <w:color w:val="000000"/>
              </w:rPr>
              <w:lastRenderedPageBreak/>
              <w:t>su valentía son un alegato a favor de la paz mundial y su historia se ha convertido en un clásico de la literatura juvenil.</w:t>
            </w:r>
          </w:p>
        </w:tc>
      </w:tr>
      <w:tr w:rsidR="006E1036" w:rsidRPr="001B4606" w14:paraId="28BE014A" w14:textId="1FFADDA2" w:rsidTr="006E1036">
        <w:trPr>
          <w:trHeight w:val="614"/>
        </w:trPr>
        <w:tc>
          <w:tcPr>
            <w:tcW w:w="1407" w:type="dxa"/>
          </w:tcPr>
          <w:p w14:paraId="76A69BB4" w14:textId="77777777" w:rsidR="006E1036" w:rsidRPr="001B4606" w:rsidRDefault="006E1036" w:rsidP="00DD2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5" w:right="148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1B4606">
              <w:rPr>
                <w:rFonts w:asciiTheme="majorHAnsi" w:hAnsiTheme="majorHAnsi"/>
                <w:b/>
                <w:color w:val="006FC0"/>
              </w:rPr>
              <w:lastRenderedPageBreak/>
              <w:t>Abril</w:t>
            </w:r>
          </w:p>
        </w:tc>
        <w:tc>
          <w:tcPr>
            <w:tcW w:w="2269" w:type="dxa"/>
          </w:tcPr>
          <w:p w14:paraId="70B03735" w14:textId="040BBCB0" w:rsidR="006E1036" w:rsidRPr="001B4606" w:rsidRDefault="006E1036" w:rsidP="001B4606">
            <w:pPr>
              <w:widowControl/>
              <w:spacing w:after="160" w:line="259" w:lineRule="auto"/>
              <w:jc w:val="both"/>
              <w:rPr>
                <w:rFonts w:asciiTheme="majorHAnsi" w:hAnsiTheme="majorHAnsi"/>
                <w:color w:val="000000"/>
              </w:rPr>
            </w:pPr>
            <w:r w:rsidRPr="001B4606">
              <w:rPr>
                <w:rFonts w:asciiTheme="majorHAnsi" w:hAnsiTheme="majorHAnsi"/>
                <w:color w:val="000000"/>
              </w:rPr>
              <w:t>Sin azúcar</w:t>
            </w:r>
          </w:p>
        </w:tc>
        <w:tc>
          <w:tcPr>
            <w:tcW w:w="1985" w:type="dxa"/>
          </w:tcPr>
          <w:p w14:paraId="3342DEF8" w14:textId="6059EBB7" w:rsidR="006E1036" w:rsidRPr="001B4606" w:rsidRDefault="006E1036" w:rsidP="001B4606">
            <w:pPr>
              <w:widowControl/>
              <w:spacing w:after="160" w:line="259" w:lineRule="auto"/>
              <w:jc w:val="both"/>
              <w:rPr>
                <w:rFonts w:asciiTheme="majorHAnsi" w:hAnsiTheme="majorHAnsi"/>
                <w:color w:val="000000"/>
              </w:rPr>
            </w:pPr>
            <w:r w:rsidRPr="001B4606">
              <w:rPr>
                <w:rFonts w:asciiTheme="majorHAnsi" w:hAnsiTheme="majorHAnsi"/>
                <w:color w:val="000000"/>
              </w:rPr>
              <w:t>Daniela Márquez</w:t>
            </w:r>
          </w:p>
        </w:tc>
        <w:tc>
          <w:tcPr>
            <w:tcW w:w="1701" w:type="dxa"/>
          </w:tcPr>
          <w:p w14:paraId="2770AD88" w14:textId="5302F7C5" w:rsidR="006E1036" w:rsidRPr="001B4606" w:rsidRDefault="006E1036" w:rsidP="001B4606">
            <w:pPr>
              <w:widowControl/>
              <w:spacing w:after="160" w:line="259" w:lineRule="auto"/>
              <w:jc w:val="both"/>
              <w:rPr>
                <w:rFonts w:asciiTheme="majorHAnsi" w:hAnsiTheme="majorHAnsi"/>
                <w:color w:val="000000"/>
              </w:rPr>
            </w:pPr>
            <w:proofErr w:type="spellStart"/>
            <w:r w:rsidRPr="001B4606">
              <w:rPr>
                <w:rFonts w:asciiTheme="majorHAnsi" w:hAnsiTheme="majorHAnsi"/>
                <w:color w:val="000000"/>
              </w:rPr>
              <w:t>Zig-Zag</w:t>
            </w:r>
            <w:proofErr w:type="spellEnd"/>
          </w:p>
        </w:tc>
        <w:tc>
          <w:tcPr>
            <w:tcW w:w="2541" w:type="dxa"/>
          </w:tcPr>
          <w:p w14:paraId="76154832" w14:textId="13AD2535" w:rsidR="006E1036" w:rsidRPr="001B4606" w:rsidRDefault="00AC6450" w:rsidP="001B4606">
            <w:pPr>
              <w:jc w:val="both"/>
              <w:rPr>
                <w:rFonts w:asciiTheme="majorHAnsi" w:hAnsiTheme="majorHAnsi"/>
                <w:color w:val="000000"/>
              </w:rPr>
            </w:pPr>
            <w:r w:rsidRPr="001B4606">
              <w:rPr>
                <w:rFonts w:asciiTheme="majorHAnsi" w:hAnsiTheme="majorHAnsi"/>
                <w:color w:val="000000"/>
              </w:rPr>
              <w:t>La protagonista de esta novela es insulinodependiente y tiene que crecer y aprender a lidiar con su realidad y el cuidado de su diabetes. Hay veces en que esto le resulta difícil y se siente diferente. Sin embargo, al embarcarse en una aventura con sus vecinos: una chica china cuyos padres no hablan castellano, y un chico a cargo de su casa porque su madre sufre depresión, descubre los valores que la unen con el mundo que la rodea.</w:t>
            </w:r>
          </w:p>
        </w:tc>
      </w:tr>
      <w:tr w:rsidR="006E1036" w:rsidRPr="001B4606" w14:paraId="60F4EEFF" w14:textId="297F96C8" w:rsidTr="006E1036">
        <w:trPr>
          <w:trHeight w:val="312"/>
        </w:trPr>
        <w:tc>
          <w:tcPr>
            <w:tcW w:w="1407" w:type="dxa"/>
          </w:tcPr>
          <w:p w14:paraId="1C444748" w14:textId="77777777" w:rsidR="006E1036" w:rsidRPr="001B4606" w:rsidRDefault="006E1036" w:rsidP="00DD2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55" w:right="147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1B4606">
              <w:rPr>
                <w:rFonts w:asciiTheme="majorHAnsi" w:hAnsiTheme="majorHAnsi"/>
                <w:b/>
                <w:color w:val="006FC0"/>
              </w:rPr>
              <w:t xml:space="preserve">Mayo </w:t>
            </w:r>
          </w:p>
        </w:tc>
        <w:tc>
          <w:tcPr>
            <w:tcW w:w="2269" w:type="dxa"/>
          </w:tcPr>
          <w:p w14:paraId="026F4F01" w14:textId="692A6662" w:rsidR="006E1036" w:rsidRPr="001B4606" w:rsidRDefault="006E1036" w:rsidP="001B4606">
            <w:pPr>
              <w:widowControl/>
              <w:spacing w:after="160" w:line="259" w:lineRule="auto"/>
              <w:jc w:val="both"/>
              <w:rPr>
                <w:rFonts w:asciiTheme="majorHAnsi" w:hAnsiTheme="majorHAnsi"/>
                <w:color w:val="000000"/>
              </w:rPr>
            </w:pPr>
            <w:proofErr w:type="spellStart"/>
            <w:r w:rsidRPr="001B4606">
              <w:rPr>
                <w:rFonts w:asciiTheme="majorHAnsi" w:hAnsiTheme="majorHAnsi"/>
                <w:color w:val="000000"/>
              </w:rPr>
              <w:t>Enola</w:t>
            </w:r>
            <w:proofErr w:type="spellEnd"/>
            <w:r w:rsidRPr="001B4606">
              <w:rPr>
                <w:rFonts w:asciiTheme="majorHAnsi" w:hAnsiTheme="majorHAnsi"/>
                <w:color w:val="000000"/>
              </w:rPr>
              <w:t xml:space="preserve"> Holmes y el misterio de la doble desaparición</w:t>
            </w:r>
          </w:p>
        </w:tc>
        <w:tc>
          <w:tcPr>
            <w:tcW w:w="1985" w:type="dxa"/>
          </w:tcPr>
          <w:p w14:paraId="03369589" w14:textId="083FAB5C" w:rsidR="006E1036" w:rsidRPr="001B4606" w:rsidRDefault="006E1036" w:rsidP="001B4606">
            <w:pPr>
              <w:widowControl/>
              <w:spacing w:after="160" w:line="259" w:lineRule="auto"/>
              <w:jc w:val="both"/>
              <w:rPr>
                <w:rFonts w:asciiTheme="majorHAnsi" w:hAnsiTheme="majorHAnsi"/>
                <w:color w:val="000000"/>
              </w:rPr>
            </w:pPr>
            <w:r w:rsidRPr="001B4606">
              <w:rPr>
                <w:rFonts w:asciiTheme="majorHAnsi" w:hAnsiTheme="majorHAnsi"/>
                <w:color w:val="000000"/>
              </w:rPr>
              <w:t xml:space="preserve">Nancy </w:t>
            </w:r>
            <w:proofErr w:type="spellStart"/>
            <w:r w:rsidRPr="001B4606">
              <w:rPr>
                <w:rFonts w:asciiTheme="majorHAnsi" w:hAnsiTheme="majorHAnsi"/>
                <w:color w:val="000000"/>
              </w:rPr>
              <w:t>Springer</w:t>
            </w:r>
            <w:proofErr w:type="spellEnd"/>
          </w:p>
        </w:tc>
        <w:tc>
          <w:tcPr>
            <w:tcW w:w="1701" w:type="dxa"/>
          </w:tcPr>
          <w:p w14:paraId="601356C7" w14:textId="715EA4A4" w:rsidR="006E1036" w:rsidRPr="001B4606" w:rsidRDefault="006E1036" w:rsidP="001B4606">
            <w:pPr>
              <w:widowControl/>
              <w:spacing w:after="160" w:line="259" w:lineRule="auto"/>
              <w:jc w:val="both"/>
              <w:rPr>
                <w:rFonts w:asciiTheme="majorHAnsi" w:hAnsiTheme="majorHAnsi"/>
                <w:color w:val="000000"/>
              </w:rPr>
            </w:pPr>
            <w:r w:rsidRPr="001B4606">
              <w:rPr>
                <w:rFonts w:asciiTheme="majorHAnsi" w:hAnsiTheme="majorHAnsi"/>
                <w:color w:val="000000"/>
              </w:rPr>
              <w:t>Bruguera</w:t>
            </w:r>
          </w:p>
        </w:tc>
        <w:tc>
          <w:tcPr>
            <w:tcW w:w="2541" w:type="dxa"/>
          </w:tcPr>
          <w:p w14:paraId="2E6032DA" w14:textId="77777777" w:rsidR="00AC6450" w:rsidRPr="001B4606" w:rsidRDefault="00AC6450" w:rsidP="001B4606">
            <w:pPr>
              <w:jc w:val="both"/>
              <w:rPr>
                <w:rFonts w:asciiTheme="majorHAnsi" w:hAnsiTheme="majorHAnsi"/>
                <w:color w:val="000000"/>
              </w:rPr>
            </w:pPr>
            <w:r w:rsidRPr="001B4606">
              <w:rPr>
                <w:rFonts w:asciiTheme="majorHAnsi" w:hAnsiTheme="majorHAnsi"/>
                <w:color w:val="000000"/>
              </w:rPr>
              <w:t xml:space="preserve">Cuando </w:t>
            </w:r>
            <w:proofErr w:type="spellStart"/>
            <w:r w:rsidRPr="001B4606">
              <w:rPr>
                <w:rFonts w:asciiTheme="majorHAnsi" w:hAnsiTheme="majorHAnsi"/>
                <w:color w:val="000000"/>
              </w:rPr>
              <w:t>Enola</w:t>
            </w:r>
            <w:proofErr w:type="spellEnd"/>
            <w:r w:rsidRPr="001B4606">
              <w:rPr>
                <w:rFonts w:asciiTheme="majorHAnsi" w:hAnsiTheme="majorHAnsi"/>
                <w:color w:val="000000"/>
              </w:rPr>
              <w:t xml:space="preserve"> Holmes, hermana pequeña del célebre detective Sherlock Holmes, descubre que su madre ha desaparecido, presiente que solo ella podrá encontrarla.</w:t>
            </w:r>
          </w:p>
          <w:p w14:paraId="3B8BB122" w14:textId="77777777" w:rsidR="00AC6450" w:rsidRPr="001B4606" w:rsidRDefault="00AC6450" w:rsidP="001B4606">
            <w:pPr>
              <w:jc w:val="both"/>
              <w:rPr>
                <w:rFonts w:asciiTheme="majorHAnsi" w:hAnsiTheme="majorHAnsi"/>
                <w:color w:val="000000"/>
              </w:rPr>
            </w:pPr>
          </w:p>
          <w:p w14:paraId="1EC850CC" w14:textId="79173A51" w:rsidR="006E1036" w:rsidRPr="001B4606" w:rsidRDefault="00AC6450" w:rsidP="001B4606">
            <w:pPr>
              <w:jc w:val="both"/>
              <w:rPr>
                <w:rFonts w:asciiTheme="majorHAnsi" w:hAnsiTheme="majorHAnsi"/>
                <w:color w:val="000000"/>
              </w:rPr>
            </w:pPr>
            <w:r w:rsidRPr="001B4606">
              <w:rPr>
                <w:rFonts w:asciiTheme="majorHAnsi" w:hAnsiTheme="majorHAnsi"/>
                <w:color w:val="000000"/>
              </w:rPr>
              <w:t>Ingeniosa y astuta, en el momento en que sus hermanos deciden mandarla a un internado huye de la mansión familiar con el firme propósito de dedicarse a dar con el paradero de personas desaparecidas y, a la vez, seguirle la pista a su madre. Sus investigaciones la llevarán a correr grandes peligros en los bajos fondos londinenses.</w:t>
            </w:r>
          </w:p>
        </w:tc>
      </w:tr>
      <w:tr w:rsidR="006E1036" w:rsidRPr="001B4606" w14:paraId="3D581EFD" w14:textId="05D0694C" w:rsidTr="006E1036">
        <w:trPr>
          <w:trHeight w:val="320"/>
        </w:trPr>
        <w:tc>
          <w:tcPr>
            <w:tcW w:w="1407" w:type="dxa"/>
          </w:tcPr>
          <w:p w14:paraId="2F81959D" w14:textId="77777777" w:rsidR="006E1036" w:rsidRPr="001B4606" w:rsidRDefault="006E1036" w:rsidP="00DD2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55" w:right="148"/>
              <w:rPr>
                <w:rFonts w:asciiTheme="majorHAnsi" w:hAnsiTheme="majorHAnsi"/>
                <w:b/>
                <w:color w:val="000000"/>
              </w:rPr>
            </w:pPr>
            <w:r w:rsidRPr="001B4606">
              <w:rPr>
                <w:rFonts w:asciiTheme="majorHAnsi" w:hAnsiTheme="majorHAnsi"/>
                <w:b/>
                <w:color w:val="006FC0"/>
              </w:rPr>
              <w:t xml:space="preserve">      Junio</w:t>
            </w:r>
          </w:p>
        </w:tc>
        <w:tc>
          <w:tcPr>
            <w:tcW w:w="2269" w:type="dxa"/>
          </w:tcPr>
          <w:p w14:paraId="19556DDF" w14:textId="4600E3B4" w:rsidR="006E1036" w:rsidRPr="001B4606" w:rsidRDefault="006E1036" w:rsidP="00DD2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Theme="majorHAnsi" w:hAnsiTheme="majorHAnsi"/>
                <w:color w:val="000000"/>
              </w:rPr>
            </w:pPr>
            <w:r w:rsidRPr="001B4606">
              <w:rPr>
                <w:rFonts w:asciiTheme="majorHAnsi" w:hAnsiTheme="majorHAnsi"/>
                <w:color w:val="000000"/>
              </w:rPr>
              <w:t>El lazarillo contado a los niños</w:t>
            </w:r>
          </w:p>
        </w:tc>
        <w:tc>
          <w:tcPr>
            <w:tcW w:w="1985" w:type="dxa"/>
          </w:tcPr>
          <w:p w14:paraId="7D64C293" w14:textId="5B0383CE" w:rsidR="006E1036" w:rsidRPr="001B4606" w:rsidRDefault="006E1036" w:rsidP="00DD2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Theme="majorHAnsi" w:hAnsiTheme="majorHAnsi"/>
                <w:color w:val="000000"/>
              </w:rPr>
            </w:pPr>
            <w:r w:rsidRPr="001B4606">
              <w:rPr>
                <w:rFonts w:asciiTheme="majorHAnsi" w:hAnsiTheme="majorHAnsi"/>
                <w:color w:val="000000"/>
              </w:rPr>
              <w:t>Rosa Navarro</w:t>
            </w:r>
          </w:p>
        </w:tc>
        <w:tc>
          <w:tcPr>
            <w:tcW w:w="1701" w:type="dxa"/>
          </w:tcPr>
          <w:p w14:paraId="1D8974F2" w14:textId="44B9F006" w:rsidR="006E1036" w:rsidRPr="001B4606" w:rsidRDefault="006E1036" w:rsidP="00DD2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Theme="majorHAnsi" w:hAnsiTheme="majorHAnsi"/>
                <w:color w:val="000000"/>
              </w:rPr>
            </w:pPr>
            <w:proofErr w:type="spellStart"/>
            <w:r w:rsidRPr="001B4606">
              <w:rPr>
                <w:rFonts w:asciiTheme="majorHAnsi" w:hAnsiTheme="majorHAnsi"/>
                <w:color w:val="000000"/>
              </w:rPr>
              <w:t>Edebé</w:t>
            </w:r>
            <w:proofErr w:type="spellEnd"/>
          </w:p>
        </w:tc>
        <w:tc>
          <w:tcPr>
            <w:tcW w:w="2541" w:type="dxa"/>
          </w:tcPr>
          <w:p w14:paraId="27642B27" w14:textId="4E09E052" w:rsidR="006E1036" w:rsidRPr="001B4606" w:rsidRDefault="00AC6450" w:rsidP="00602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Theme="majorHAnsi" w:hAnsiTheme="majorHAnsi"/>
                <w:color w:val="000000"/>
              </w:rPr>
            </w:pPr>
            <w:r w:rsidRPr="001B4606">
              <w:rPr>
                <w:rFonts w:asciiTheme="majorHAnsi" w:hAnsiTheme="majorHAnsi"/>
                <w:color w:val="000000"/>
              </w:rPr>
              <w:t xml:space="preserve">Esta adaptación nos cuenta cómo era </w:t>
            </w:r>
            <w:r w:rsidR="006024BD" w:rsidRPr="001B4606">
              <w:rPr>
                <w:rFonts w:asciiTheme="majorHAnsi" w:hAnsiTheme="majorHAnsi"/>
                <w:color w:val="000000"/>
              </w:rPr>
              <w:t>E</w:t>
            </w:r>
            <w:r w:rsidRPr="001B4606">
              <w:rPr>
                <w:rFonts w:asciiTheme="majorHAnsi" w:hAnsiTheme="majorHAnsi"/>
                <w:color w:val="000000"/>
              </w:rPr>
              <w:t>s</w:t>
            </w:r>
            <w:r w:rsidR="006024BD" w:rsidRPr="001B4606">
              <w:rPr>
                <w:rFonts w:asciiTheme="majorHAnsi" w:hAnsiTheme="majorHAnsi"/>
                <w:color w:val="000000"/>
              </w:rPr>
              <w:t>paña</w:t>
            </w:r>
            <w:r w:rsidRPr="001B4606">
              <w:rPr>
                <w:rFonts w:asciiTheme="majorHAnsi" w:hAnsiTheme="majorHAnsi"/>
                <w:color w:val="000000"/>
              </w:rPr>
              <w:t xml:space="preserve"> mediante </w:t>
            </w:r>
            <w:r w:rsidRPr="001B4606">
              <w:rPr>
                <w:rFonts w:asciiTheme="majorHAnsi" w:hAnsiTheme="majorHAnsi"/>
                <w:color w:val="000000"/>
              </w:rPr>
              <w:lastRenderedPageBreak/>
              <w:t>el relato de las «fortunas y adversidades » que vive su protagonista, desde que es un niño hasta que se hace adulto</w:t>
            </w:r>
            <w:r w:rsidR="00424946" w:rsidRPr="001B4606">
              <w:rPr>
                <w:rFonts w:asciiTheme="majorHAnsi" w:hAnsiTheme="majorHAnsi"/>
                <w:color w:val="000000"/>
              </w:rPr>
              <w:t>.</w:t>
            </w:r>
          </w:p>
        </w:tc>
      </w:tr>
      <w:tr w:rsidR="00406726" w:rsidRPr="001B4606" w14:paraId="5F75B5FB" w14:textId="48D846E4" w:rsidTr="006E1036">
        <w:trPr>
          <w:trHeight w:val="614"/>
        </w:trPr>
        <w:tc>
          <w:tcPr>
            <w:tcW w:w="1407" w:type="dxa"/>
            <w:vMerge w:val="restart"/>
          </w:tcPr>
          <w:p w14:paraId="78A996CA" w14:textId="77777777" w:rsidR="00406726" w:rsidRPr="001B4606" w:rsidRDefault="00406726" w:rsidP="00DD2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5" w:right="147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1B4606">
              <w:rPr>
                <w:rFonts w:asciiTheme="majorHAnsi" w:hAnsiTheme="majorHAnsi"/>
                <w:b/>
                <w:color w:val="006FC0"/>
              </w:rPr>
              <w:lastRenderedPageBreak/>
              <w:t>Agosto</w:t>
            </w:r>
          </w:p>
        </w:tc>
        <w:tc>
          <w:tcPr>
            <w:tcW w:w="2269" w:type="dxa"/>
          </w:tcPr>
          <w:p w14:paraId="1D0ABD25" w14:textId="5DD288D5" w:rsidR="00406726" w:rsidRPr="001B4606" w:rsidRDefault="00406726" w:rsidP="001B4606">
            <w:pPr>
              <w:widowControl/>
              <w:spacing w:after="160" w:line="259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 xml:space="preserve">Opción 1. </w:t>
            </w:r>
            <w:r w:rsidRPr="001B4606">
              <w:rPr>
                <w:rFonts w:asciiTheme="majorHAnsi" w:hAnsiTheme="majorHAnsi"/>
                <w:color w:val="000000"/>
              </w:rPr>
              <w:t>Cuentos de buenas noches para niñas rebeldes</w:t>
            </w:r>
          </w:p>
        </w:tc>
        <w:tc>
          <w:tcPr>
            <w:tcW w:w="1985" w:type="dxa"/>
          </w:tcPr>
          <w:p w14:paraId="4006EE5C" w14:textId="1F4874EF" w:rsidR="00406726" w:rsidRPr="001B4606" w:rsidRDefault="00406726" w:rsidP="001B4606">
            <w:pPr>
              <w:widowControl/>
              <w:spacing w:after="160" w:line="259" w:lineRule="auto"/>
              <w:jc w:val="both"/>
              <w:rPr>
                <w:rFonts w:asciiTheme="majorHAnsi" w:hAnsiTheme="majorHAnsi"/>
                <w:color w:val="000000"/>
              </w:rPr>
            </w:pPr>
            <w:r w:rsidRPr="001B4606">
              <w:rPr>
                <w:rFonts w:asciiTheme="majorHAnsi" w:hAnsiTheme="majorHAnsi"/>
                <w:color w:val="000000"/>
              </w:rPr>
              <w:t xml:space="preserve">Elena </w:t>
            </w:r>
            <w:proofErr w:type="spellStart"/>
            <w:r w:rsidRPr="001B4606">
              <w:rPr>
                <w:rFonts w:asciiTheme="majorHAnsi" w:hAnsiTheme="majorHAnsi"/>
                <w:color w:val="000000"/>
              </w:rPr>
              <w:t>Favilli</w:t>
            </w:r>
            <w:proofErr w:type="spellEnd"/>
          </w:p>
        </w:tc>
        <w:tc>
          <w:tcPr>
            <w:tcW w:w="1701" w:type="dxa"/>
          </w:tcPr>
          <w:p w14:paraId="64F328EB" w14:textId="4D9D0CAE" w:rsidR="00406726" w:rsidRPr="001B4606" w:rsidRDefault="00406726" w:rsidP="001B4606">
            <w:pPr>
              <w:widowControl/>
              <w:spacing w:after="160" w:line="259" w:lineRule="auto"/>
              <w:jc w:val="both"/>
              <w:rPr>
                <w:rFonts w:asciiTheme="majorHAnsi" w:hAnsiTheme="majorHAnsi"/>
                <w:color w:val="000000"/>
              </w:rPr>
            </w:pPr>
            <w:r w:rsidRPr="001B4606">
              <w:rPr>
                <w:rFonts w:asciiTheme="majorHAnsi" w:hAnsiTheme="majorHAnsi"/>
                <w:color w:val="000000"/>
              </w:rPr>
              <w:t>Planeta</w:t>
            </w:r>
          </w:p>
        </w:tc>
        <w:tc>
          <w:tcPr>
            <w:tcW w:w="2541" w:type="dxa"/>
          </w:tcPr>
          <w:p w14:paraId="2C247CDC" w14:textId="33BF4EE9" w:rsidR="00406726" w:rsidRPr="001B4606" w:rsidRDefault="00406726" w:rsidP="001B4606">
            <w:pPr>
              <w:jc w:val="both"/>
              <w:rPr>
                <w:rFonts w:asciiTheme="majorHAnsi" w:hAnsiTheme="majorHAnsi"/>
                <w:color w:val="000000"/>
              </w:rPr>
            </w:pPr>
            <w:r w:rsidRPr="001B4606">
              <w:rPr>
                <w:rFonts w:asciiTheme="majorHAnsi" w:hAnsiTheme="majorHAnsi"/>
                <w:color w:val="000000"/>
              </w:rPr>
              <w:t xml:space="preserve">Cuentos de buenas noches para niñas rebeldes reinventa los cuentos de hadas. Elizabeth I, Coco </w:t>
            </w:r>
            <w:proofErr w:type="spellStart"/>
            <w:r w:rsidRPr="001B4606">
              <w:rPr>
                <w:rFonts w:asciiTheme="majorHAnsi" w:hAnsiTheme="majorHAnsi"/>
                <w:color w:val="000000"/>
              </w:rPr>
              <w:t>Chanel</w:t>
            </w:r>
            <w:proofErr w:type="spellEnd"/>
            <w:r w:rsidRPr="001B4606">
              <w:rPr>
                <w:rFonts w:asciiTheme="majorHAnsi" w:hAnsiTheme="majorHAnsi"/>
                <w:color w:val="000000"/>
              </w:rPr>
              <w:t>, Marie Curie, Frida Kahlo, Serena Williams y otras mujeres extraordinarias narran la aventura de su vida, inspirando a niñas y no tan niñas a soñar en grande y alcanzar sus sueños; además, cuenta con las magníficas ilustraciones de sesenta mujeres artistas de todos los rincones del planeta. Un libro que debe estar en la mesa de noche de todas las niñas o mujeres jóvenes que conozcas.</w:t>
            </w:r>
          </w:p>
        </w:tc>
      </w:tr>
      <w:tr w:rsidR="00406726" w:rsidRPr="001B4606" w14:paraId="702D2D39" w14:textId="77777777" w:rsidTr="006E1036">
        <w:trPr>
          <w:trHeight w:val="614"/>
        </w:trPr>
        <w:tc>
          <w:tcPr>
            <w:tcW w:w="1407" w:type="dxa"/>
            <w:vMerge/>
          </w:tcPr>
          <w:p w14:paraId="07EB2B60" w14:textId="77777777" w:rsidR="00406726" w:rsidRPr="001B4606" w:rsidRDefault="00406726" w:rsidP="00DD2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5" w:right="147"/>
              <w:jc w:val="center"/>
              <w:rPr>
                <w:rFonts w:asciiTheme="majorHAnsi" w:hAnsiTheme="majorHAnsi"/>
                <w:b/>
                <w:color w:val="006FC0"/>
              </w:rPr>
            </w:pPr>
          </w:p>
        </w:tc>
        <w:tc>
          <w:tcPr>
            <w:tcW w:w="2269" w:type="dxa"/>
          </w:tcPr>
          <w:p w14:paraId="63EBAE75" w14:textId="43E554D1" w:rsidR="00406726" w:rsidRPr="001B4606" w:rsidRDefault="00406726" w:rsidP="001B4606">
            <w:pPr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Opción 2. Todos somos oro</w:t>
            </w:r>
          </w:p>
        </w:tc>
        <w:tc>
          <w:tcPr>
            <w:tcW w:w="1985" w:type="dxa"/>
          </w:tcPr>
          <w:p w14:paraId="63909B43" w14:textId="0694D3A4" w:rsidR="00406726" w:rsidRPr="00C72A40" w:rsidRDefault="00C72A40" w:rsidP="001B4606">
            <w:pPr>
              <w:jc w:val="both"/>
              <w:rPr>
                <w:rFonts w:asciiTheme="majorHAnsi" w:hAnsiTheme="majorHAnsi"/>
                <w:color w:val="000000"/>
                <w:lang w:val="en-US"/>
              </w:rPr>
            </w:pPr>
            <w:r w:rsidRPr="00C72A40">
              <w:rPr>
                <w:rFonts w:asciiTheme="majorHAnsi" w:hAnsiTheme="majorHAnsi"/>
                <w:color w:val="000000"/>
                <w:lang w:val="en-US"/>
              </w:rPr>
              <w:t xml:space="preserve">Andrew </w:t>
            </w:r>
            <w:proofErr w:type="spellStart"/>
            <w:r w:rsidRPr="00C72A40">
              <w:rPr>
                <w:rFonts w:asciiTheme="majorHAnsi" w:hAnsiTheme="majorHAnsi"/>
                <w:color w:val="000000"/>
                <w:lang w:val="en-US"/>
              </w:rPr>
              <w:t>Maites</w:t>
            </w:r>
            <w:proofErr w:type="spellEnd"/>
            <w:r w:rsidRPr="00C72A40">
              <w:rPr>
                <w:rFonts w:asciiTheme="majorHAnsi" w:hAnsiTheme="majorHAnsi"/>
                <w:color w:val="000000"/>
                <w:lang w:val="en-US"/>
              </w:rPr>
              <w:t xml:space="preserve"> – José Arturo T</w:t>
            </w:r>
            <w:r>
              <w:rPr>
                <w:rFonts w:asciiTheme="majorHAnsi" w:hAnsiTheme="majorHAnsi"/>
                <w:color w:val="000000"/>
                <w:lang w:val="en-US"/>
              </w:rPr>
              <w:t>orres</w:t>
            </w:r>
          </w:p>
        </w:tc>
        <w:tc>
          <w:tcPr>
            <w:tcW w:w="1701" w:type="dxa"/>
          </w:tcPr>
          <w:p w14:paraId="3DA15499" w14:textId="375A0050" w:rsidR="00406726" w:rsidRPr="001B4606" w:rsidRDefault="00C72A40" w:rsidP="001B4606">
            <w:pPr>
              <w:jc w:val="both"/>
              <w:rPr>
                <w:rFonts w:asciiTheme="majorHAnsi" w:hAnsiTheme="majorHAnsi"/>
                <w:color w:val="000000"/>
              </w:rPr>
            </w:pPr>
            <w:r w:rsidRPr="00C72A40">
              <w:rPr>
                <w:rFonts w:asciiTheme="majorHAnsi" w:hAnsiTheme="majorHAnsi"/>
                <w:color w:val="000000"/>
              </w:rPr>
              <w:t>Planeta Publishing</w:t>
            </w:r>
          </w:p>
        </w:tc>
        <w:tc>
          <w:tcPr>
            <w:tcW w:w="2541" w:type="dxa"/>
          </w:tcPr>
          <w:p w14:paraId="713743B3" w14:textId="37E3D5A3" w:rsidR="00406726" w:rsidRPr="001B4606" w:rsidRDefault="00406726" w:rsidP="001B4606">
            <w:pPr>
              <w:jc w:val="both"/>
              <w:rPr>
                <w:rFonts w:asciiTheme="majorHAnsi" w:hAnsiTheme="majorHAnsi"/>
                <w:color w:val="000000"/>
              </w:rPr>
            </w:pPr>
            <w:r w:rsidRPr="00406726">
              <w:rPr>
                <w:rFonts w:asciiTheme="majorHAnsi" w:hAnsiTheme="majorHAnsi"/>
                <w:color w:val="000000"/>
              </w:rPr>
              <w:t xml:space="preserve">La historia deportiva está llena de héroes y heroínas que gracias a su disciplina han logrado superar todos los obstáculos para triunfar. Todos somos oro recopila algunas experiencias, los fracasos y las victorias, de atletas que inspiraron a toda una nueva generación de deportistas. En estas páginas están los triunfos de María Isabel Urrutia, Muhammad </w:t>
            </w:r>
            <w:proofErr w:type="spellStart"/>
            <w:r w:rsidRPr="00406726">
              <w:rPr>
                <w:rFonts w:asciiTheme="majorHAnsi" w:hAnsiTheme="majorHAnsi"/>
                <w:color w:val="000000"/>
              </w:rPr>
              <w:t>Ali</w:t>
            </w:r>
            <w:proofErr w:type="spellEnd"/>
            <w:r w:rsidRPr="00406726">
              <w:rPr>
                <w:rFonts w:asciiTheme="majorHAnsi" w:hAnsiTheme="majorHAnsi"/>
                <w:color w:val="000000"/>
              </w:rPr>
              <w:t xml:space="preserve">, Nadia </w:t>
            </w:r>
            <w:proofErr w:type="spellStart"/>
            <w:r w:rsidRPr="00406726">
              <w:rPr>
                <w:rFonts w:asciiTheme="majorHAnsi" w:hAnsiTheme="majorHAnsi"/>
                <w:color w:val="000000"/>
              </w:rPr>
              <w:t>Comaneci</w:t>
            </w:r>
            <w:proofErr w:type="spellEnd"/>
            <w:r w:rsidRPr="00406726">
              <w:rPr>
                <w:rFonts w:asciiTheme="majorHAnsi" w:hAnsiTheme="majorHAnsi"/>
                <w:color w:val="000000"/>
              </w:rPr>
              <w:t xml:space="preserve">, </w:t>
            </w:r>
            <w:proofErr w:type="spellStart"/>
            <w:r w:rsidRPr="00406726">
              <w:rPr>
                <w:rFonts w:asciiTheme="majorHAnsi" w:hAnsiTheme="majorHAnsi"/>
                <w:color w:val="000000"/>
              </w:rPr>
              <w:t>Usain</w:t>
            </w:r>
            <w:proofErr w:type="spellEnd"/>
            <w:r w:rsidRPr="00406726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406726">
              <w:rPr>
                <w:rFonts w:asciiTheme="majorHAnsi" w:hAnsiTheme="majorHAnsi"/>
                <w:color w:val="000000"/>
              </w:rPr>
              <w:t>Bolt</w:t>
            </w:r>
            <w:proofErr w:type="spellEnd"/>
            <w:r w:rsidRPr="00406726">
              <w:rPr>
                <w:rFonts w:asciiTheme="majorHAnsi" w:hAnsiTheme="majorHAnsi"/>
                <w:color w:val="000000"/>
              </w:rPr>
              <w:t xml:space="preserve">, Jefferson Pérez, Claudia </w:t>
            </w:r>
            <w:proofErr w:type="spellStart"/>
            <w:r w:rsidRPr="00406726">
              <w:rPr>
                <w:rFonts w:asciiTheme="majorHAnsi" w:hAnsiTheme="majorHAnsi"/>
                <w:color w:val="000000"/>
              </w:rPr>
              <w:t>Poll</w:t>
            </w:r>
            <w:proofErr w:type="spellEnd"/>
            <w:r w:rsidRPr="00406726">
              <w:rPr>
                <w:rFonts w:asciiTheme="majorHAnsi" w:hAnsiTheme="majorHAnsi"/>
                <w:color w:val="000000"/>
              </w:rPr>
              <w:t xml:space="preserve"> y muchos más, quienes demuestran que con dedicación, esfuerzo, perseverancia, trabajo en equipo y juego limpio todos podemos ser oro. Historias </w:t>
            </w:r>
            <w:r w:rsidRPr="00406726">
              <w:rPr>
                <w:rFonts w:asciiTheme="majorHAnsi" w:hAnsiTheme="majorHAnsi"/>
                <w:color w:val="000000"/>
              </w:rPr>
              <w:lastRenderedPageBreak/>
              <w:t>deportivas que inspiran!</w:t>
            </w:r>
          </w:p>
        </w:tc>
      </w:tr>
      <w:tr w:rsidR="006E1036" w:rsidRPr="001B4606" w14:paraId="0BD6D013" w14:textId="0ED6CA35" w:rsidTr="006E1036">
        <w:trPr>
          <w:trHeight w:val="320"/>
        </w:trPr>
        <w:tc>
          <w:tcPr>
            <w:tcW w:w="1407" w:type="dxa"/>
          </w:tcPr>
          <w:p w14:paraId="41D34CA1" w14:textId="3C481BE0" w:rsidR="006E1036" w:rsidRPr="001B4606" w:rsidRDefault="006E1036" w:rsidP="00DD2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55" w:right="145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1B4606">
              <w:rPr>
                <w:rFonts w:asciiTheme="majorHAnsi" w:hAnsiTheme="majorHAnsi"/>
                <w:b/>
                <w:color w:val="006FC0"/>
              </w:rPr>
              <w:lastRenderedPageBreak/>
              <w:t xml:space="preserve">Octubre </w:t>
            </w:r>
          </w:p>
        </w:tc>
        <w:tc>
          <w:tcPr>
            <w:tcW w:w="2269" w:type="dxa"/>
          </w:tcPr>
          <w:p w14:paraId="622F8C49" w14:textId="5E9AA189" w:rsidR="006E1036" w:rsidRPr="001B4606" w:rsidRDefault="006E1036" w:rsidP="001B4606">
            <w:pPr>
              <w:widowControl/>
              <w:spacing w:after="160" w:line="259" w:lineRule="auto"/>
              <w:jc w:val="both"/>
              <w:rPr>
                <w:rFonts w:asciiTheme="majorHAnsi" w:hAnsiTheme="majorHAnsi"/>
                <w:color w:val="000000"/>
              </w:rPr>
            </w:pPr>
            <w:r w:rsidRPr="001B4606">
              <w:rPr>
                <w:rFonts w:asciiTheme="majorHAnsi" w:hAnsiTheme="majorHAnsi"/>
                <w:color w:val="000000"/>
              </w:rPr>
              <w:t>Teatro escolar representable 2.</w:t>
            </w:r>
          </w:p>
        </w:tc>
        <w:tc>
          <w:tcPr>
            <w:tcW w:w="1985" w:type="dxa"/>
          </w:tcPr>
          <w:p w14:paraId="5525B784" w14:textId="79743DE7" w:rsidR="006E1036" w:rsidRPr="001B4606" w:rsidRDefault="006E1036" w:rsidP="001B4606">
            <w:pPr>
              <w:widowControl/>
              <w:spacing w:after="160" w:line="259" w:lineRule="auto"/>
              <w:jc w:val="both"/>
              <w:rPr>
                <w:rFonts w:asciiTheme="majorHAnsi" w:hAnsiTheme="majorHAnsi"/>
                <w:color w:val="000000"/>
              </w:rPr>
            </w:pPr>
            <w:r w:rsidRPr="001B4606">
              <w:rPr>
                <w:rFonts w:asciiTheme="majorHAnsi" w:hAnsiTheme="majorHAnsi"/>
                <w:color w:val="000000"/>
              </w:rPr>
              <w:t xml:space="preserve">Selección Rubén </w:t>
            </w:r>
            <w:proofErr w:type="spellStart"/>
            <w:r w:rsidRPr="001B4606">
              <w:rPr>
                <w:rFonts w:asciiTheme="majorHAnsi" w:hAnsiTheme="majorHAnsi"/>
                <w:color w:val="000000"/>
              </w:rPr>
              <w:t>Unda</w:t>
            </w:r>
            <w:proofErr w:type="spellEnd"/>
          </w:p>
        </w:tc>
        <w:tc>
          <w:tcPr>
            <w:tcW w:w="1701" w:type="dxa"/>
          </w:tcPr>
          <w:p w14:paraId="22FE2B7B" w14:textId="3ADFDBE0" w:rsidR="006E1036" w:rsidRPr="001B4606" w:rsidRDefault="006E1036" w:rsidP="001B4606">
            <w:pPr>
              <w:widowControl/>
              <w:spacing w:after="160" w:line="259" w:lineRule="auto"/>
              <w:jc w:val="both"/>
              <w:rPr>
                <w:rFonts w:asciiTheme="majorHAnsi" w:hAnsiTheme="majorHAnsi"/>
                <w:color w:val="000000"/>
              </w:rPr>
            </w:pPr>
            <w:r w:rsidRPr="001B4606">
              <w:rPr>
                <w:rFonts w:asciiTheme="majorHAnsi" w:hAnsiTheme="majorHAnsi"/>
                <w:color w:val="000000"/>
              </w:rPr>
              <w:t xml:space="preserve">Editorial </w:t>
            </w:r>
            <w:proofErr w:type="spellStart"/>
            <w:r w:rsidRPr="001B4606">
              <w:rPr>
                <w:rFonts w:asciiTheme="majorHAnsi" w:hAnsiTheme="majorHAnsi"/>
                <w:color w:val="000000"/>
              </w:rPr>
              <w:t>Zig</w:t>
            </w:r>
            <w:proofErr w:type="spellEnd"/>
            <w:r w:rsidRPr="001B4606">
              <w:rPr>
                <w:rFonts w:asciiTheme="majorHAnsi" w:hAnsiTheme="majorHAnsi"/>
                <w:color w:val="000000"/>
              </w:rPr>
              <w:t xml:space="preserve"> – </w:t>
            </w:r>
            <w:proofErr w:type="spellStart"/>
            <w:r w:rsidRPr="001B4606">
              <w:rPr>
                <w:rFonts w:asciiTheme="majorHAnsi" w:hAnsiTheme="majorHAnsi"/>
                <w:color w:val="000000"/>
              </w:rPr>
              <w:t>Zag</w:t>
            </w:r>
            <w:proofErr w:type="spellEnd"/>
          </w:p>
        </w:tc>
        <w:tc>
          <w:tcPr>
            <w:tcW w:w="2541" w:type="dxa"/>
          </w:tcPr>
          <w:p w14:paraId="65BDC639" w14:textId="77777777" w:rsidR="00DD43B3" w:rsidRPr="001B4606" w:rsidRDefault="00DD43B3" w:rsidP="001B4606">
            <w:pPr>
              <w:jc w:val="both"/>
              <w:rPr>
                <w:rFonts w:asciiTheme="majorHAnsi" w:hAnsiTheme="majorHAnsi"/>
                <w:color w:val="000000"/>
              </w:rPr>
            </w:pPr>
            <w:r w:rsidRPr="001B4606">
              <w:rPr>
                <w:rFonts w:asciiTheme="majorHAnsi" w:hAnsiTheme="majorHAnsi"/>
                <w:color w:val="000000"/>
              </w:rPr>
              <w:t>Este libro incluye nueve obras de dramaturgos chilenos y extranjeros, clásicos y contemporáneos. Además del valor literario de cada una de ellas, estas obras prolongan el carácter de “escenificables” de las que se entregan en “Teatro escolar representable 1”, de esta misma colección.</w:t>
            </w:r>
          </w:p>
          <w:p w14:paraId="61181544" w14:textId="3C6A789C" w:rsidR="006E1036" w:rsidRPr="001B4606" w:rsidRDefault="00DD43B3" w:rsidP="001B4606">
            <w:pPr>
              <w:jc w:val="both"/>
              <w:rPr>
                <w:rFonts w:asciiTheme="majorHAnsi" w:hAnsiTheme="majorHAnsi"/>
                <w:color w:val="000000"/>
              </w:rPr>
            </w:pPr>
            <w:r w:rsidRPr="001B4606">
              <w:rPr>
                <w:rFonts w:asciiTheme="majorHAnsi" w:hAnsiTheme="majorHAnsi"/>
                <w:color w:val="000000"/>
              </w:rPr>
              <w:t>Todas las obras de este libro contribuyen a reforzar el desarrollo de la expresión individual y colectiva de los estudiantes</w:t>
            </w:r>
          </w:p>
        </w:tc>
      </w:tr>
      <w:tr w:rsidR="006E1036" w:rsidRPr="001B4606" w14:paraId="0362E659" w14:textId="73F4AC83" w:rsidTr="006E1036">
        <w:trPr>
          <w:trHeight w:val="614"/>
        </w:trPr>
        <w:tc>
          <w:tcPr>
            <w:tcW w:w="1407" w:type="dxa"/>
          </w:tcPr>
          <w:p w14:paraId="4AF919D5" w14:textId="77777777" w:rsidR="006E1036" w:rsidRPr="001B4606" w:rsidRDefault="006E1036" w:rsidP="00DD2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5" w:right="148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1B4606">
              <w:rPr>
                <w:rFonts w:asciiTheme="majorHAnsi" w:hAnsiTheme="majorHAnsi"/>
                <w:b/>
                <w:color w:val="006FC0"/>
              </w:rPr>
              <w:t xml:space="preserve">Noviembre </w:t>
            </w:r>
          </w:p>
        </w:tc>
        <w:tc>
          <w:tcPr>
            <w:tcW w:w="2269" w:type="dxa"/>
          </w:tcPr>
          <w:p w14:paraId="5160CB4E" w14:textId="4B46B558" w:rsidR="006E1036" w:rsidRPr="001B4606" w:rsidRDefault="006E1036" w:rsidP="001B4606">
            <w:pPr>
              <w:widowControl/>
              <w:spacing w:after="160" w:line="259" w:lineRule="auto"/>
              <w:jc w:val="both"/>
              <w:rPr>
                <w:rFonts w:asciiTheme="majorHAnsi" w:hAnsiTheme="majorHAnsi"/>
                <w:color w:val="000000"/>
              </w:rPr>
            </w:pPr>
            <w:r w:rsidRPr="001B4606">
              <w:rPr>
                <w:rFonts w:asciiTheme="majorHAnsi" w:hAnsiTheme="majorHAnsi"/>
                <w:color w:val="000000"/>
              </w:rPr>
              <w:t>Mitos y leyendas de Chile</w:t>
            </w:r>
          </w:p>
        </w:tc>
        <w:tc>
          <w:tcPr>
            <w:tcW w:w="1985" w:type="dxa"/>
          </w:tcPr>
          <w:p w14:paraId="72A7BEAB" w14:textId="77777777" w:rsidR="006E1036" w:rsidRPr="001B4606" w:rsidRDefault="006E1036" w:rsidP="001B4606">
            <w:pPr>
              <w:pStyle w:val="NormalWeb"/>
              <w:spacing w:before="8" w:beforeAutospacing="0" w:after="0" w:afterAutospacing="0"/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>Floridor</w:t>
            </w:r>
            <w:proofErr w:type="spellEnd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Pérez</w:t>
            </w:r>
          </w:p>
          <w:p w14:paraId="096461C1" w14:textId="77777777" w:rsidR="006E1036" w:rsidRPr="001B4606" w:rsidRDefault="006E1036" w:rsidP="001B4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6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701" w:type="dxa"/>
          </w:tcPr>
          <w:p w14:paraId="284A8DD3" w14:textId="77777777" w:rsidR="006E1036" w:rsidRPr="001B4606" w:rsidRDefault="006E1036" w:rsidP="001B4606">
            <w:pPr>
              <w:pStyle w:val="NormalWeb"/>
              <w:spacing w:before="11" w:beforeAutospacing="0" w:after="0" w:afterAutospacing="0"/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>Zig-Zag</w:t>
            </w:r>
            <w:proofErr w:type="spellEnd"/>
          </w:p>
          <w:p w14:paraId="6B06EA99" w14:textId="77777777" w:rsidR="006E1036" w:rsidRPr="001B4606" w:rsidRDefault="006E1036" w:rsidP="001B4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541" w:type="dxa"/>
          </w:tcPr>
          <w:p w14:paraId="0C8B237D" w14:textId="1822AADD" w:rsidR="006E1036" w:rsidRPr="001B4606" w:rsidRDefault="00DD43B3" w:rsidP="001B4606">
            <w:pPr>
              <w:pStyle w:val="NormalWeb"/>
              <w:spacing w:before="11" w:beforeAutospacing="0" w:after="0" w:afterAutospacing="0"/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Obras: La </w:t>
            </w:r>
            <w:proofErr w:type="spellStart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>Pincoya</w:t>
            </w:r>
            <w:proofErr w:type="spellEnd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, El chonchón, El </w:t>
            </w:r>
            <w:proofErr w:type="spellStart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>Trauco</w:t>
            </w:r>
            <w:proofErr w:type="spellEnd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>Trentrén</w:t>
            </w:r>
            <w:proofErr w:type="spellEnd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>Caicaivilú</w:t>
            </w:r>
            <w:proofErr w:type="spellEnd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, El </w:t>
            </w:r>
            <w:proofErr w:type="spellStart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>Caleuche</w:t>
            </w:r>
            <w:proofErr w:type="spellEnd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, El alicanto, El cuero, El </w:t>
            </w:r>
            <w:proofErr w:type="spellStart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>Chupacabras</w:t>
            </w:r>
            <w:proofErr w:type="spellEnd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, El Piguchén, El </w:t>
            </w:r>
            <w:proofErr w:type="spellStart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>Pihuichéñ</w:t>
            </w:r>
            <w:proofErr w:type="spellEnd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mapuche, El camahueto, El caballo marino, El Basilisco, La Tirana del Tamarugal, La </w:t>
            </w:r>
            <w:proofErr w:type="spellStart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>añañuca</w:t>
            </w:r>
            <w:proofErr w:type="spellEnd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, Juan Soldado, La mina maldita, Origen de </w:t>
            </w:r>
            <w:proofErr w:type="spellStart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>Mugai</w:t>
            </w:r>
            <w:proofErr w:type="spellEnd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>Iri</w:t>
            </w:r>
            <w:proofErr w:type="spellEnd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, El roto que engañó al Diablo, </w:t>
            </w:r>
            <w:proofErr w:type="spellStart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>Llacolén</w:t>
            </w:r>
            <w:proofErr w:type="spellEnd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, La Virgen y el labrador, Don Javier de la Rosa y el Mulato </w:t>
            </w:r>
            <w:proofErr w:type="spellStart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>Tahuada</w:t>
            </w:r>
            <w:proofErr w:type="spellEnd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, La mina del cura, La viuda, Los marcianos, El fantasma, Navegante del desierto, El queso y la sal, Los tres morros de </w:t>
            </w:r>
            <w:proofErr w:type="spellStart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>Curamávida</w:t>
            </w:r>
            <w:proofErr w:type="spellEnd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, La Virgen de la Piedra, El cerro </w:t>
            </w:r>
            <w:proofErr w:type="spellStart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>Pangata</w:t>
            </w:r>
            <w:proofErr w:type="spellEnd"/>
            <w:r w:rsidRPr="001B4606">
              <w:rPr>
                <w:rFonts w:asciiTheme="majorHAnsi" w:hAnsiTheme="majorHAnsi" w:cs="Calibri"/>
                <w:color w:val="000000"/>
                <w:sz w:val="22"/>
                <w:szCs w:val="22"/>
              </w:rPr>
              <w:t>.</w:t>
            </w:r>
          </w:p>
        </w:tc>
      </w:tr>
    </w:tbl>
    <w:p w14:paraId="042B9411" w14:textId="77777777" w:rsidR="001E3880" w:rsidRPr="001B4606" w:rsidRDefault="001E3880">
      <w:pPr>
        <w:spacing w:after="0" w:line="240" w:lineRule="auto"/>
        <w:rPr>
          <w:rFonts w:asciiTheme="majorHAnsi" w:hAnsiTheme="majorHAnsi"/>
        </w:rPr>
      </w:pPr>
    </w:p>
    <w:p w14:paraId="16DBF857" w14:textId="77777777" w:rsidR="001E3880" w:rsidRPr="001B4606" w:rsidRDefault="001E3880">
      <w:pPr>
        <w:spacing w:after="0" w:line="240" w:lineRule="auto"/>
        <w:rPr>
          <w:rFonts w:asciiTheme="majorHAnsi" w:hAnsiTheme="majorHAnsi"/>
        </w:rPr>
      </w:pPr>
    </w:p>
    <w:p w14:paraId="0FD2E2DF" w14:textId="77777777" w:rsidR="001E3880" w:rsidRPr="001B4606" w:rsidRDefault="001E3880">
      <w:pPr>
        <w:spacing w:after="0" w:line="240" w:lineRule="auto"/>
        <w:rPr>
          <w:rFonts w:asciiTheme="majorHAnsi" w:hAnsiTheme="majorHAnsi"/>
        </w:rPr>
      </w:pPr>
    </w:p>
    <w:p w14:paraId="28564082" w14:textId="77777777" w:rsidR="001E3880" w:rsidRPr="001B4606" w:rsidRDefault="00385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70C0"/>
        </w:rPr>
      </w:pPr>
      <w:r w:rsidRPr="001B4606">
        <w:rPr>
          <w:rFonts w:asciiTheme="majorHAnsi" w:hAnsiTheme="majorHAnsi"/>
          <w:b/>
          <w:color w:val="0070C0"/>
        </w:rPr>
        <w:t xml:space="preserve">Matemática: </w:t>
      </w:r>
    </w:p>
    <w:p w14:paraId="4C65E345" w14:textId="77777777" w:rsidR="00D07C9D" w:rsidRPr="001B4606" w:rsidRDefault="00D07C9D" w:rsidP="00D07C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</w:rPr>
      </w:pPr>
      <w:r w:rsidRPr="001B4606">
        <w:rPr>
          <w:rFonts w:asciiTheme="majorHAnsi" w:hAnsiTheme="majorHAnsi"/>
        </w:rPr>
        <w:t>1 Cuaderno universitario de 100 hojas, cuadro grande. Con identificación visible en la tapa del cuaderno.</w:t>
      </w:r>
    </w:p>
    <w:p w14:paraId="7BCC9C37" w14:textId="77777777" w:rsidR="00D07C9D" w:rsidRPr="001B4606" w:rsidRDefault="00D07C9D" w:rsidP="00D07C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</w:rPr>
      </w:pPr>
      <w:r w:rsidRPr="001B4606">
        <w:rPr>
          <w:rFonts w:asciiTheme="majorHAnsi" w:hAnsiTheme="majorHAnsi"/>
        </w:rPr>
        <w:lastRenderedPageBreak/>
        <w:t>Útiles de Geometría: escuadra, regla y compás, (material nuevo o reciclado en buen</w:t>
      </w:r>
      <w:r w:rsidRPr="001B4606">
        <w:rPr>
          <w:rFonts w:asciiTheme="majorHAnsi" w:hAnsiTheme="majorHAnsi"/>
          <w:b/>
        </w:rPr>
        <w:t xml:space="preserve"> </w:t>
      </w:r>
      <w:r w:rsidRPr="001B4606">
        <w:rPr>
          <w:rFonts w:asciiTheme="majorHAnsi" w:hAnsiTheme="majorHAnsi"/>
        </w:rPr>
        <w:t>estado).</w:t>
      </w:r>
    </w:p>
    <w:p w14:paraId="7391D520" w14:textId="77777777" w:rsidR="00D07C9D" w:rsidRPr="001B4606" w:rsidRDefault="00D07C9D" w:rsidP="00D07C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</w:rPr>
      </w:pPr>
      <w:r w:rsidRPr="001B4606">
        <w:rPr>
          <w:rFonts w:asciiTheme="majorHAnsi" w:hAnsiTheme="majorHAnsi"/>
        </w:rPr>
        <w:t>Calculadora básica.</w:t>
      </w:r>
    </w:p>
    <w:p w14:paraId="725C8CAB" w14:textId="77777777" w:rsidR="00D07C9D" w:rsidRPr="001B4606" w:rsidRDefault="00D07C9D" w:rsidP="00D07C9D">
      <w:pPr>
        <w:pStyle w:val="Prrafodelista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bookmarkStart w:id="3" w:name="_Hlk153733154"/>
      <w:r w:rsidRPr="001B4606">
        <w:rPr>
          <w:rFonts w:asciiTheme="majorHAnsi" w:hAnsiTheme="majorHAnsi"/>
        </w:rPr>
        <w:t xml:space="preserve">Block </w:t>
      </w:r>
      <w:proofErr w:type="spellStart"/>
      <w:r w:rsidRPr="001B4606">
        <w:rPr>
          <w:rFonts w:asciiTheme="majorHAnsi" w:hAnsiTheme="majorHAnsi"/>
        </w:rPr>
        <w:t>prepicado</w:t>
      </w:r>
      <w:proofErr w:type="spellEnd"/>
      <w:r w:rsidRPr="001B4606">
        <w:rPr>
          <w:rFonts w:asciiTheme="majorHAnsi" w:hAnsiTheme="majorHAnsi"/>
        </w:rPr>
        <w:t xml:space="preserve"> oficio matemática. </w:t>
      </w:r>
    </w:p>
    <w:bookmarkEnd w:id="3"/>
    <w:p w14:paraId="3CAA233D" w14:textId="77777777" w:rsidR="00D07C9D" w:rsidRPr="001B4606" w:rsidRDefault="00D07C9D" w:rsidP="00D07C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</w:rPr>
      </w:pPr>
      <w:r w:rsidRPr="001B4606">
        <w:rPr>
          <w:rFonts w:asciiTheme="majorHAnsi" w:hAnsiTheme="majorHAnsi"/>
          <w:u w:val="single"/>
        </w:rPr>
        <w:t>Carpeta azul</w:t>
      </w:r>
      <w:r w:rsidRPr="001B4606">
        <w:rPr>
          <w:rFonts w:asciiTheme="majorHAnsi" w:hAnsiTheme="majorHAnsi"/>
        </w:rPr>
        <w:t xml:space="preserve"> tamaño oficio para archivar guías, pruebas, controles. Con identificación visible en la tapa de la carpeta.</w:t>
      </w:r>
    </w:p>
    <w:p w14:paraId="1654C067" w14:textId="77777777" w:rsidR="00D07C9D" w:rsidRPr="001B4606" w:rsidRDefault="00D07C9D" w:rsidP="00D07C9D">
      <w:pPr>
        <w:spacing w:after="0" w:line="240" w:lineRule="auto"/>
        <w:rPr>
          <w:rFonts w:asciiTheme="majorHAnsi" w:hAnsiTheme="majorHAnsi"/>
        </w:rPr>
      </w:pPr>
    </w:p>
    <w:p w14:paraId="074D50C5" w14:textId="77777777" w:rsidR="001E3880" w:rsidRPr="001B4606" w:rsidRDefault="00385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70C0"/>
        </w:rPr>
      </w:pPr>
      <w:r w:rsidRPr="001B4606">
        <w:rPr>
          <w:rFonts w:asciiTheme="majorHAnsi" w:hAnsiTheme="majorHAnsi"/>
          <w:b/>
          <w:color w:val="0070C0"/>
        </w:rPr>
        <w:t>Historia, Geografía y Ciencias Sociales:</w:t>
      </w:r>
    </w:p>
    <w:p w14:paraId="0EDD35F6" w14:textId="77777777" w:rsidR="00D07C9D" w:rsidRPr="001B4606" w:rsidRDefault="00D07C9D" w:rsidP="00D07C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</w:rPr>
      </w:pPr>
      <w:bookmarkStart w:id="4" w:name="_Hlk153733177"/>
      <w:r w:rsidRPr="001B4606">
        <w:rPr>
          <w:rFonts w:asciiTheme="majorHAnsi" w:hAnsiTheme="majorHAnsi"/>
        </w:rPr>
        <w:t>Cuaderno universitario de 100 hojas, cuadro grande. Con identificación visible en la tapa del cuaderno.</w:t>
      </w:r>
    </w:p>
    <w:p w14:paraId="617D3930" w14:textId="77777777" w:rsidR="00D07C9D" w:rsidRPr="001B4606" w:rsidRDefault="00D07C9D" w:rsidP="00D07C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</w:rPr>
      </w:pPr>
      <w:r w:rsidRPr="001B4606">
        <w:rPr>
          <w:rFonts w:asciiTheme="majorHAnsi" w:hAnsiTheme="majorHAnsi"/>
          <w:u w:val="single"/>
        </w:rPr>
        <w:t>Carpeta verde</w:t>
      </w:r>
      <w:r w:rsidRPr="001B4606">
        <w:rPr>
          <w:rFonts w:asciiTheme="majorHAnsi" w:hAnsiTheme="majorHAnsi"/>
        </w:rPr>
        <w:t xml:space="preserve"> tamaño oficio para archivar guías, pruebas, controles. Con identificación visible en la tapa de la carpeta.</w:t>
      </w:r>
    </w:p>
    <w:bookmarkEnd w:id="4"/>
    <w:p w14:paraId="1BFDE7EF" w14:textId="77777777" w:rsidR="001E3880" w:rsidRPr="001B4606" w:rsidRDefault="001E3880">
      <w:pPr>
        <w:spacing w:after="0" w:line="240" w:lineRule="auto"/>
        <w:rPr>
          <w:rFonts w:asciiTheme="majorHAnsi" w:hAnsiTheme="majorHAnsi"/>
        </w:rPr>
      </w:pPr>
    </w:p>
    <w:p w14:paraId="76B77345" w14:textId="77777777" w:rsidR="001E3880" w:rsidRPr="001B4606" w:rsidRDefault="00385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70C0"/>
        </w:rPr>
      </w:pPr>
      <w:r w:rsidRPr="001B4606">
        <w:rPr>
          <w:rFonts w:asciiTheme="majorHAnsi" w:hAnsiTheme="majorHAnsi"/>
          <w:b/>
          <w:color w:val="0070C0"/>
        </w:rPr>
        <w:t>Ciencias Naturales:</w:t>
      </w:r>
    </w:p>
    <w:p w14:paraId="29078D47" w14:textId="77777777" w:rsidR="00D07C9D" w:rsidRPr="001B4606" w:rsidRDefault="00D07C9D" w:rsidP="00D07C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</w:rPr>
      </w:pPr>
      <w:r w:rsidRPr="001B4606">
        <w:rPr>
          <w:rFonts w:asciiTheme="majorHAnsi" w:hAnsiTheme="majorHAnsi"/>
        </w:rPr>
        <w:t>Cuaderno universitario de 100 hojas, cuadro grande. Con identificación visible en la tapa del cuaderno.</w:t>
      </w:r>
    </w:p>
    <w:p w14:paraId="21C39AD6" w14:textId="4F2F9A1D" w:rsidR="00D07C9D" w:rsidRPr="001B4606" w:rsidRDefault="00D07C9D" w:rsidP="00D07C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</w:rPr>
      </w:pPr>
      <w:bookmarkStart w:id="5" w:name="_Hlk153733638"/>
      <w:r w:rsidRPr="001B4606">
        <w:rPr>
          <w:rFonts w:asciiTheme="majorHAnsi" w:hAnsiTheme="majorHAnsi"/>
          <w:u w:val="single"/>
        </w:rPr>
        <w:t>Carpeta amarilla</w:t>
      </w:r>
      <w:r w:rsidRPr="001B4606">
        <w:rPr>
          <w:rFonts w:asciiTheme="majorHAnsi" w:hAnsiTheme="majorHAnsi"/>
        </w:rPr>
        <w:t xml:space="preserve"> tamaño oficio para archivas guías, pruebas y controles. Con identificación visible en la tapa de la carpeta.</w:t>
      </w:r>
    </w:p>
    <w:p w14:paraId="703828CB" w14:textId="3C585346" w:rsidR="00DD27C3" w:rsidRPr="001B4606" w:rsidRDefault="00DD27C3" w:rsidP="00D07C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</w:rPr>
      </w:pPr>
      <w:r w:rsidRPr="001B4606">
        <w:rPr>
          <w:rFonts w:asciiTheme="majorHAnsi" w:hAnsiTheme="majorHAnsi"/>
          <w:u w:val="single"/>
        </w:rPr>
        <w:t>Delantal blanco</w:t>
      </w:r>
      <w:r w:rsidRPr="001B4606">
        <w:rPr>
          <w:rFonts w:asciiTheme="majorHAnsi" w:hAnsiTheme="majorHAnsi"/>
        </w:rPr>
        <w:t xml:space="preserve"> para uso en laboratorio.</w:t>
      </w:r>
    </w:p>
    <w:bookmarkEnd w:id="5"/>
    <w:p w14:paraId="7DFD0ACB" w14:textId="77777777" w:rsidR="001E3880" w:rsidRPr="001B4606" w:rsidRDefault="001E3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ajorHAnsi" w:hAnsiTheme="majorHAnsi"/>
          <w:b/>
          <w:color w:val="0070C0"/>
        </w:rPr>
      </w:pPr>
    </w:p>
    <w:p w14:paraId="6F9407E0" w14:textId="77777777" w:rsidR="001E3880" w:rsidRPr="001B4606" w:rsidRDefault="00385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70C0"/>
        </w:rPr>
      </w:pPr>
      <w:r w:rsidRPr="001B4606">
        <w:rPr>
          <w:rFonts w:asciiTheme="majorHAnsi" w:hAnsiTheme="majorHAnsi"/>
          <w:b/>
          <w:color w:val="0070C0"/>
        </w:rPr>
        <w:t>Religión:</w:t>
      </w:r>
    </w:p>
    <w:p w14:paraId="32DB7F9F" w14:textId="77777777" w:rsidR="00D07C9D" w:rsidRPr="001B4606" w:rsidRDefault="00D07C9D" w:rsidP="00D07C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</w:rPr>
      </w:pPr>
      <w:r w:rsidRPr="001B4606">
        <w:rPr>
          <w:rFonts w:asciiTheme="majorHAnsi" w:hAnsiTheme="majorHAnsi"/>
        </w:rPr>
        <w:t>1 cuaderno universitario de 100 hojas, cuadro grande. Con identificación visible en la tapa del cuaderno.</w:t>
      </w:r>
    </w:p>
    <w:p w14:paraId="1CFF1F94" w14:textId="77777777" w:rsidR="001E3880" w:rsidRPr="001B4606" w:rsidRDefault="001E3880">
      <w:pPr>
        <w:spacing w:after="0" w:line="240" w:lineRule="auto"/>
        <w:rPr>
          <w:rFonts w:asciiTheme="majorHAnsi" w:hAnsiTheme="majorHAnsi"/>
          <w:color w:val="000000"/>
        </w:rPr>
      </w:pPr>
    </w:p>
    <w:p w14:paraId="026B2658" w14:textId="77777777" w:rsidR="001E3880" w:rsidRPr="001B4606" w:rsidRDefault="00385A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70C0"/>
        </w:rPr>
      </w:pPr>
      <w:r w:rsidRPr="001B4606">
        <w:rPr>
          <w:rFonts w:asciiTheme="majorHAnsi" w:hAnsiTheme="majorHAnsi"/>
          <w:b/>
          <w:color w:val="0070C0"/>
        </w:rPr>
        <w:t>Música:</w:t>
      </w:r>
    </w:p>
    <w:p w14:paraId="2A3A5172" w14:textId="77777777" w:rsidR="00D07C9D" w:rsidRPr="001B4606" w:rsidRDefault="00D07C9D" w:rsidP="00D07C9D">
      <w:pPr>
        <w:numPr>
          <w:ilvl w:val="1"/>
          <w:numId w:val="3"/>
        </w:numPr>
        <w:spacing w:after="0" w:line="240" w:lineRule="auto"/>
        <w:rPr>
          <w:rFonts w:asciiTheme="majorHAnsi" w:hAnsiTheme="majorHAnsi"/>
          <w:color w:val="000000"/>
        </w:rPr>
      </w:pPr>
      <w:r w:rsidRPr="001B4606">
        <w:rPr>
          <w:rFonts w:asciiTheme="majorHAnsi" w:hAnsiTheme="majorHAnsi"/>
        </w:rPr>
        <w:t xml:space="preserve">Instrumento: Flauta dulce (sugerencia marca </w:t>
      </w:r>
      <w:proofErr w:type="spellStart"/>
      <w:r w:rsidRPr="001B4606">
        <w:rPr>
          <w:rFonts w:asciiTheme="majorHAnsi" w:hAnsiTheme="majorHAnsi"/>
        </w:rPr>
        <w:t>Hohner</w:t>
      </w:r>
      <w:proofErr w:type="spellEnd"/>
      <w:r w:rsidRPr="001B4606">
        <w:rPr>
          <w:rFonts w:asciiTheme="majorHAnsi" w:hAnsiTheme="majorHAnsi"/>
        </w:rPr>
        <w:t>)</w:t>
      </w:r>
    </w:p>
    <w:p w14:paraId="1A53524A" w14:textId="77777777" w:rsidR="00D07C9D" w:rsidRPr="001B4606" w:rsidRDefault="00D07C9D" w:rsidP="00D07C9D">
      <w:pPr>
        <w:numPr>
          <w:ilvl w:val="1"/>
          <w:numId w:val="3"/>
        </w:numPr>
        <w:spacing w:after="0" w:line="240" w:lineRule="auto"/>
        <w:rPr>
          <w:rFonts w:asciiTheme="majorHAnsi" w:hAnsiTheme="majorHAnsi"/>
          <w:color w:val="000000"/>
        </w:rPr>
      </w:pPr>
      <w:r w:rsidRPr="001B4606">
        <w:rPr>
          <w:rFonts w:asciiTheme="majorHAnsi" w:hAnsiTheme="majorHAnsi"/>
          <w:u w:val="single"/>
        </w:rPr>
        <w:t>Carpeta fucsia o rosada</w:t>
      </w:r>
      <w:r w:rsidRPr="001B4606">
        <w:rPr>
          <w:rFonts w:asciiTheme="majorHAnsi" w:hAnsiTheme="majorHAnsi"/>
        </w:rPr>
        <w:t xml:space="preserve"> tamaño oficio. Con identificación visible en la tapa de la carpeta.</w:t>
      </w:r>
    </w:p>
    <w:p w14:paraId="3A083D7E" w14:textId="77777777" w:rsidR="001E3880" w:rsidRPr="001B4606" w:rsidRDefault="001E3880">
      <w:pPr>
        <w:spacing w:after="0" w:line="240" w:lineRule="auto"/>
        <w:rPr>
          <w:rFonts w:asciiTheme="majorHAnsi" w:hAnsiTheme="majorHAnsi"/>
          <w:color w:val="000000"/>
        </w:rPr>
      </w:pPr>
    </w:p>
    <w:p w14:paraId="692BDDF1" w14:textId="77777777" w:rsidR="001E3880" w:rsidRPr="001B4606" w:rsidRDefault="00385A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70C0"/>
        </w:rPr>
      </w:pPr>
      <w:r w:rsidRPr="001B4606">
        <w:rPr>
          <w:rFonts w:asciiTheme="majorHAnsi" w:hAnsiTheme="majorHAnsi"/>
          <w:b/>
          <w:color w:val="0070C0"/>
        </w:rPr>
        <w:t>Artes Visuales:</w:t>
      </w:r>
    </w:p>
    <w:p w14:paraId="50DE7E8B" w14:textId="77777777" w:rsidR="00C47109" w:rsidRPr="001B4606" w:rsidRDefault="00C47109" w:rsidP="00C47109">
      <w:pPr>
        <w:numPr>
          <w:ilvl w:val="1"/>
          <w:numId w:val="3"/>
        </w:numPr>
        <w:spacing w:after="0"/>
        <w:rPr>
          <w:rFonts w:asciiTheme="majorHAnsi" w:hAnsiTheme="majorHAnsi"/>
          <w:color w:val="000000"/>
        </w:rPr>
      </w:pPr>
      <w:r w:rsidRPr="001B4606">
        <w:rPr>
          <w:rFonts w:asciiTheme="majorHAnsi" w:hAnsiTheme="majorHAnsi"/>
        </w:rPr>
        <w:t>Croquera doble faz tamaño carta u oficio (puede ser la misma del año anterior)</w:t>
      </w:r>
    </w:p>
    <w:p w14:paraId="02A9784F" w14:textId="77777777" w:rsidR="00C47109" w:rsidRPr="001B4606" w:rsidRDefault="00C47109" w:rsidP="00C47109">
      <w:pPr>
        <w:numPr>
          <w:ilvl w:val="1"/>
          <w:numId w:val="3"/>
        </w:numPr>
        <w:spacing w:after="0"/>
        <w:rPr>
          <w:rFonts w:asciiTheme="majorHAnsi" w:hAnsiTheme="majorHAnsi"/>
          <w:color w:val="000000"/>
        </w:rPr>
      </w:pPr>
      <w:r w:rsidRPr="001B4606">
        <w:rPr>
          <w:rFonts w:asciiTheme="majorHAnsi" w:hAnsiTheme="majorHAnsi"/>
        </w:rPr>
        <w:t>Block 1/8 doble faz</w:t>
      </w:r>
    </w:p>
    <w:p w14:paraId="3A79320F" w14:textId="77777777" w:rsidR="00C47109" w:rsidRPr="001B4606" w:rsidRDefault="00C47109" w:rsidP="00C47109">
      <w:pPr>
        <w:numPr>
          <w:ilvl w:val="1"/>
          <w:numId w:val="3"/>
        </w:numPr>
        <w:spacing w:after="0"/>
        <w:rPr>
          <w:rFonts w:asciiTheme="majorHAnsi" w:hAnsiTheme="majorHAnsi"/>
          <w:color w:val="000000"/>
        </w:rPr>
      </w:pPr>
      <w:r w:rsidRPr="001B4606">
        <w:rPr>
          <w:rFonts w:asciiTheme="majorHAnsi" w:hAnsiTheme="majorHAnsi"/>
        </w:rPr>
        <w:t>Caja de témperas de 12 colores.</w:t>
      </w:r>
    </w:p>
    <w:p w14:paraId="56824E9B" w14:textId="77777777" w:rsidR="00C47109" w:rsidRPr="001B4606" w:rsidRDefault="00C47109" w:rsidP="00C47109">
      <w:pPr>
        <w:numPr>
          <w:ilvl w:val="1"/>
          <w:numId w:val="3"/>
        </w:numPr>
        <w:spacing w:after="0"/>
        <w:rPr>
          <w:rFonts w:asciiTheme="majorHAnsi" w:hAnsiTheme="majorHAnsi"/>
          <w:color w:val="000000"/>
        </w:rPr>
      </w:pPr>
      <w:r w:rsidRPr="001B4606">
        <w:rPr>
          <w:rFonts w:asciiTheme="majorHAnsi" w:hAnsiTheme="majorHAnsi"/>
        </w:rPr>
        <w:t>Set de pinceles planos</w:t>
      </w:r>
    </w:p>
    <w:p w14:paraId="600E6307" w14:textId="77777777" w:rsidR="00C47109" w:rsidRPr="001B4606" w:rsidRDefault="00C47109" w:rsidP="00C47109">
      <w:pPr>
        <w:numPr>
          <w:ilvl w:val="1"/>
          <w:numId w:val="3"/>
        </w:numPr>
        <w:spacing w:after="0"/>
        <w:rPr>
          <w:rFonts w:asciiTheme="majorHAnsi" w:hAnsiTheme="majorHAnsi"/>
          <w:color w:val="000000"/>
        </w:rPr>
      </w:pPr>
      <w:r w:rsidRPr="001B4606">
        <w:rPr>
          <w:rFonts w:asciiTheme="majorHAnsi" w:hAnsiTheme="majorHAnsi"/>
        </w:rPr>
        <w:t xml:space="preserve">Lápices de colores </w:t>
      </w:r>
      <w:proofErr w:type="spellStart"/>
      <w:r w:rsidRPr="001B4606">
        <w:rPr>
          <w:rFonts w:asciiTheme="majorHAnsi" w:hAnsiTheme="majorHAnsi"/>
        </w:rPr>
        <w:t>acuarelables</w:t>
      </w:r>
      <w:proofErr w:type="spellEnd"/>
      <w:r w:rsidRPr="001B4606">
        <w:rPr>
          <w:rFonts w:asciiTheme="majorHAnsi" w:hAnsiTheme="majorHAnsi"/>
        </w:rPr>
        <w:t xml:space="preserve"> (12 colores)</w:t>
      </w:r>
    </w:p>
    <w:p w14:paraId="22F9F1C4" w14:textId="77777777" w:rsidR="00C47109" w:rsidRPr="001B4606" w:rsidRDefault="00C47109" w:rsidP="00C47109">
      <w:pPr>
        <w:numPr>
          <w:ilvl w:val="1"/>
          <w:numId w:val="3"/>
        </w:numPr>
        <w:spacing w:after="0"/>
        <w:rPr>
          <w:rFonts w:asciiTheme="majorHAnsi" w:hAnsiTheme="majorHAnsi"/>
          <w:color w:val="000000"/>
        </w:rPr>
      </w:pPr>
      <w:r w:rsidRPr="001B4606">
        <w:rPr>
          <w:rFonts w:asciiTheme="majorHAnsi" w:hAnsiTheme="majorHAnsi"/>
        </w:rPr>
        <w:t>Carpeta de cartulinas de colores.</w:t>
      </w:r>
    </w:p>
    <w:p w14:paraId="69BCA718" w14:textId="77777777" w:rsidR="00C47109" w:rsidRPr="001B4606" w:rsidRDefault="00C47109" w:rsidP="00C47109">
      <w:pPr>
        <w:numPr>
          <w:ilvl w:val="1"/>
          <w:numId w:val="3"/>
        </w:numPr>
        <w:spacing w:after="0"/>
        <w:rPr>
          <w:rFonts w:asciiTheme="majorHAnsi" w:hAnsiTheme="majorHAnsi"/>
          <w:color w:val="000000"/>
        </w:rPr>
      </w:pPr>
      <w:r w:rsidRPr="001B4606">
        <w:rPr>
          <w:rFonts w:asciiTheme="majorHAnsi" w:hAnsiTheme="majorHAnsi"/>
        </w:rPr>
        <w:t>Caja de témperas sólidas 12 colores</w:t>
      </w:r>
    </w:p>
    <w:p w14:paraId="05633B15" w14:textId="77777777" w:rsidR="00C47109" w:rsidRPr="001B4606" w:rsidRDefault="00C47109" w:rsidP="00C47109">
      <w:pPr>
        <w:numPr>
          <w:ilvl w:val="1"/>
          <w:numId w:val="3"/>
        </w:numPr>
        <w:spacing w:after="0"/>
        <w:rPr>
          <w:rFonts w:asciiTheme="majorHAnsi" w:hAnsiTheme="majorHAnsi"/>
          <w:color w:val="000000"/>
        </w:rPr>
      </w:pPr>
      <w:r w:rsidRPr="001B4606">
        <w:rPr>
          <w:rFonts w:asciiTheme="majorHAnsi" w:hAnsiTheme="majorHAnsi"/>
        </w:rPr>
        <w:t>Plumones de colores (12 colores)</w:t>
      </w:r>
    </w:p>
    <w:p w14:paraId="4ADE55AB" w14:textId="77777777" w:rsidR="00C47109" w:rsidRPr="001B4606" w:rsidRDefault="00C47109" w:rsidP="00C47109">
      <w:pPr>
        <w:numPr>
          <w:ilvl w:val="1"/>
          <w:numId w:val="3"/>
        </w:numPr>
        <w:spacing w:after="0"/>
        <w:rPr>
          <w:rFonts w:asciiTheme="majorHAnsi" w:hAnsiTheme="majorHAnsi"/>
          <w:color w:val="000000"/>
        </w:rPr>
      </w:pPr>
      <w:r w:rsidRPr="001B4606">
        <w:rPr>
          <w:rFonts w:asciiTheme="majorHAnsi" w:hAnsiTheme="majorHAnsi"/>
        </w:rPr>
        <w:t>Cola fría y pegamento en barra</w:t>
      </w:r>
    </w:p>
    <w:p w14:paraId="4E894E12" w14:textId="77777777" w:rsidR="00C47109" w:rsidRPr="001B4606" w:rsidRDefault="00C47109" w:rsidP="00C47109">
      <w:pPr>
        <w:numPr>
          <w:ilvl w:val="1"/>
          <w:numId w:val="3"/>
        </w:numPr>
        <w:spacing w:after="0"/>
        <w:rPr>
          <w:rFonts w:asciiTheme="majorHAnsi" w:hAnsiTheme="majorHAnsi"/>
          <w:color w:val="000000"/>
        </w:rPr>
      </w:pPr>
      <w:r w:rsidRPr="001B4606">
        <w:rPr>
          <w:rFonts w:asciiTheme="majorHAnsi" w:hAnsiTheme="majorHAnsi"/>
        </w:rPr>
        <w:t xml:space="preserve">2 rollos de </w:t>
      </w:r>
      <w:proofErr w:type="spellStart"/>
      <w:r w:rsidRPr="001B4606">
        <w:rPr>
          <w:rFonts w:asciiTheme="majorHAnsi" w:hAnsiTheme="majorHAnsi"/>
        </w:rPr>
        <w:t>masking</w:t>
      </w:r>
      <w:proofErr w:type="spellEnd"/>
      <w:r w:rsidRPr="001B4606">
        <w:rPr>
          <w:rFonts w:asciiTheme="majorHAnsi" w:hAnsiTheme="majorHAnsi"/>
        </w:rPr>
        <w:t xml:space="preserve"> tape</w:t>
      </w:r>
    </w:p>
    <w:p w14:paraId="0484F749" w14:textId="77777777" w:rsidR="00C47109" w:rsidRPr="001B4606" w:rsidRDefault="00C47109" w:rsidP="00C47109">
      <w:pPr>
        <w:numPr>
          <w:ilvl w:val="1"/>
          <w:numId w:val="3"/>
        </w:numPr>
        <w:spacing w:after="0"/>
        <w:rPr>
          <w:rFonts w:asciiTheme="majorHAnsi" w:hAnsiTheme="majorHAnsi"/>
          <w:color w:val="000000"/>
        </w:rPr>
      </w:pPr>
      <w:r w:rsidRPr="001B4606">
        <w:rPr>
          <w:rFonts w:asciiTheme="majorHAnsi" w:hAnsiTheme="majorHAnsi"/>
        </w:rPr>
        <w:t>Lápiz grafito</w:t>
      </w:r>
    </w:p>
    <w:p w14:paraId="7C0F70D3" w14:textId="77777777" w:rsidR="00C47109" w:rsidRPr="001B4606" w:rsidRDefault="00C47109" w:rsidP="00C47109">
      <w:pPr>
        <w:numPr>
          <w:ilvl w:val="1"/>
          <w:numId w:val="3"/>
        </w:numPr>
        <w:spacing w:after="0"/>
        <w:rPr>
          <w:rFonts w:asciiTheme="majorHAnsi" w:hAnsiTheme="majorHAnsi"/>
          <w:color w:val="000000"/>
        </w:rPr>
      </w:pPr>
      <w:r w:rsidRPr="001B4606">
        <w:rPr>
          <w:rFonts w:asciiTheme="majorHAnsi" w:hAnsiTheme="majorHAnsi"/>
        </w:rPr>
        <w:t>Vaso plástico</w:t>
      </w:r>
    </w:p>
    <w:p w14:paraId="77684F87" w14:textId="77777777" w:rsidR="00C47109" w:rsidRPr="001B4606" w:rsidRDefault="00C47109" w:rsidP="00C47109">
      <w:pPr>
        <w:numPr>
          <w:ilvl w:val="1"/>
          <w:numId w:val="3"/>
        </w:numPr>
        <w:spacing w:after="0"/>
        <w:rPr>
          <w:rFonts w:asciiTheme="majorHAnsi" w:hAnsiTheme="majorHAnsi"/>
          <w:color w:val="000000"/>
        </w:rPr>
      </w:pPr>
      <w:r w:rsidRPr="001B4606">
        <w:rPr>
          <w:rFonts w:asciiTheme="majorHAnsi" w:hAnsiTheme="majorHAnsi"/>
        </w:rPr>
        <w:t>Mezclador</w:t>
      </w:r>
    </w:p>
    <w:p w14:paraId="77BFD810" w14:textId="77777777" w:rsidR="00C47109" w:rsidRPr="001B4606" w:rsidRDefault="00C47109" w:rsidP="00C47109">
      <w:pPr>
        <w:numPr>
          <w:ilvl w:val="1"/>
          <w:numId w:val="3"/>
        </w:numPr>
        <w:rPr>
          <w:rFonts w:asciiTheme="majorHAnsi" w:hAnsiTheme="majorHAnsi"/>
          <w:color w:val="000000"/>
        </w:rPr>
      </w:pPr>
      <w:r w:rsidRPr="001B4606">
        <w:rPr>
          <w:rFonts w:asciiTheme="majorHAnsi" w:hAnsiTheme="majorHAnsi"/>
        </w:rPr>
        <w:t>Bolsa de tela o resistente para guardar los materiales</w:t>
      </w:r>
    </w:p>
    <w:p w14:paraId="3DFBC1C7" w14:textId="158FE57A" w:rsidR="001E3880" w:rsidRPr="001B4606" w:rsidRDefault="00385A17">
      <w:pPr>
        <w:rPr>
          <w:rFonts w:asciiTheme="majorHAnsi" w:hAnsiTheme="majorHAnsi"/>
        </w:rPr>
      </w:pPr>
      <w:r w:rsidRPr="001B4606">
        <w:rPr>
          <w:rFonts w:asciiTheme="majorHAnsi" w:hAnsiTheme="majorHAnsi"/>
        </w:rPr>
        <w:lastRenderedPageBreak/>
        <w:t xml:space="preserve">*Habrá materiales que son productos de procesos de reciclaje que serán solicitados de acuerdo </w:t>
      </w:r>
      <w:r w:rsidR="00C47984" w:rsidRPr="001B4606">
        <w:rPr>
          <w:rFonts w:asciiTheme="majorHAnsi" w:hAnsiTheme="majorHAnsi"/>
        </w:rPr>
        <w:t>con</w:t>
      </w:r>
      <w:r w:rsidRPr="001B4606">
        <w:rPr>
          <w:rFonts w:asciiTheme="majorHAnsi" w:hAnsiTheme="majorHAnsi"/>
        </w:rPr>
        <w:t xml:space="preserve"> las unidades de aprendizaje, ejemplo: cajas de cartón, de huevo, envases de yogurt, rollos de papel higiénico, etc.</w:t>
      </w:r>
    </w:p>
    <w:p w14:paraId="7E45CD2D" w14:textId="44FB15E4" w:rsidR="001E3880" w:rsidRPr="001B4606" w:rsidRDefault="00385A17">
      <w:pPr>
        <w:rPr>
          <w:rFonts w:asciiTheme="majorHAnsi" w:hAnsiTheme="majorHAnsi"/>
          <w:b/>
          <w:color w:val="0070C0"/>
        </w:rPr>
      </w:pPr>
      <w:r w:rsidRPr="001B4606">
        <w:rPr>
          <w:rFonts w:asciiTheme="majorHAnsi" w:hAnsiTheme="majorHAnsi"/>
        </w:rPr>
        <w:t>*</w:t>
      </w:r>
      <w:r w:rsidR="00C47109" w:rsidRPr="001B4606">
        <w:rPr>
          <w:rFonts w:asciiTheme="majorHAnsi" w:hAnsiTheme="majorHAnsi"/>
        </w:rPr>
        <w:t>*</w:t>
      </w:r>
      <w:r w:rsidRPr="001B4606">
        <w:rPr>
          <w:rFonts w:asciiTheme="majorHAnsi" w:hAnsiTheme="majorHAnsi"/>
        </w:rPr>
        <w:t>Los materiales deben estar marcados en un lugar visible y serán solicitados por el/la profesor(a) según proyectos a realizar.</w:t>
      </w:r>
    </w:p>
    <w:p w14:paraId="56DD280A" w14:textId="77777777" w:rsidR="001E3880" w:rsidRPr="001B4606" w:rsidRDefault="001E3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ajorHAnsi" w:hAnsiTheme="majorHAnsi"/>
          <w:color w:val="000000"/>
        </w:rPr>
      </w:pPr>
    </w:p>
    <w:p w14:paraId="7D55E8A9" w14:textId="77777777" w:rsidR="001E3880" w:rsidRPr="001B4606" w:rsidRDefault="00385A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</w:rPr>
      </w:pPr>
      <w:r w:rsidRPr="001B4606">
        <w:rPr>
          <w:rFonts w:asciiTheme="majorHAnsi" w:hAnsiTheme="majorHAnsi"/>
          <w:b/>
          <w:color w:val="0070C0"/>
        </w:rPr>
        <w:t>Tecnología:</w:t>
      </w:r>
    </w:p>
    <w:p w14:paraId="25CB4193" w14:textId="77777777" w:rsidR="00C47109" w:rsidRPr="001B4606" w:rsidRDefault="00C47109" w:rsidP="00C4710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</w:rPr>
      </w:pPr>
      <w:r w:rsidRPr="001B4606">
        <w:rPr>
          <w:rFonts w:asciiTheme="majorHAnsi" w:hAnsiTheme="majorHAnsi"/>
        </w:rPr>
        <w:t>1 cuaderno universitario de 100 hojas, cuadro grande. Con identificación visible en la tapa del cuaderno.</w:t>
      </w:r>
    </w:p>
    <w:p w14:paraId="63CBA436" w14:textId="77777777" w:rsidR="001E3880" w:rsidRPr="001B4606" w:rsidRDefault="001E3880" w:rsidP="00C47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</w:rPr>
      </w:pPr>
    </w:p>
    <w:p w14:paraId="16679F89" w14:textId="77777777" w:rsidR="001E3880" w:rsidRPr="001B4606" w:rsidRDefault="00385A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70C0"/>
        </w:rPr>
      </w:pPr>
      <w:r w:rsidRPr="001B4606">
        <w:rPr>
          <w:rFonts w:asciiTheme="majorHAnsi" w:hAnsiTheme="majorHAnsi"/>
          <w:b/>
          <w:color w:val="0070C0"/>
        </w:rPr>
        <w:t xml:space="preserve">Inglés: </w:t>
      </w:r>
    </w:p>
    <w:p w14:paraId="0F11B530" w14:textId="77777777" w:rsidR="00C47109" w:rsidRPr="001B4606" w:rsidRDefault="00C47109" w:rsidP="00C4710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  <w:r w:rsidRPr="001B4606">
        <w:rPr>
          <w:rFonts w:asciiTheme="majorHAnsi" w:hAnsiTheme="majorHAnsi"/>
        </w:rPr>
        <w:t>1 cuaderno universitario de 100 hojas, cuadro grande. Con identificación visible en la tapa del cuaderno.</w:t>
      </w:r>
    </w:p>
    <w:p w14:paraId="3560B13A" w14:textId="77777777" w:rsidR="00C47109" w:rsidRPr="001B4606" w:rsidRDefault="00C47109" w:rsidP="00C4710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</w:rPr>
      </w:pPr>
      <w:r w:rsidRPr="001B4606">
        <w:rPr>
          <w:rFonts w:asciiTheme="majorHAnsi" w:hAnsiTheme="majorHAnsi"/>
          <w:u w:val="single"/>
        </w:rPr>
        <w:t>Carpeta blanca</w:t>
      </w:r>
      <w:r w:rsidRPr="001B4606">
        <w:rPr>
          <w:rFonts w:asciiTheme="majorHAnsi" w:hAnsiTheme="majorHAnsi"/>
        </w:rPr>
        <w:t xml:space="preserve"> para guardar </w:t>
      </w:r>
      <w:proofErr w:type="spellStart"/>
      <w:r w:rsidRPr="001B4606">
        <w:rPr>
          <w:rFonts w:asciiTheme="majorHAnsi" w:hAnsiTheme="majorHAnsi"/>
        </w:rPr>
        <w:t>worksheets</w:t>
      </w:r>
      <w:proofErr w:type="spellEnd"/>
      <w:r w:rsidRPr="001B4606">
        <w:rPr>
          <w:rFonts w:asciiTheme="majorHAnsi" w:hAnsiTheme="majorHAnsi"/>
        </w:rPr>
        <w:t xml:space="preserve"> realizadas durante el año. Con identificación visible en la tapa de la carpeta.</w:t>
      </w:r>
    </w:p>
    <w:p w14:paraId="7789142F" w14:textId="13DE5818" w:rsidR="00C47109" w:rsidRPr="001B4606" w:rsidRDefault="00C47109" w:rsidP="00C4710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</w:rPr>
      </w:pPr>
      <w:r w:rsidRPr="001B4606">
        <w:rPr>
          <w:rFonts w:asciiTheme="majorHAnsi" w:hAnsiTheme="majorHAnsi"/>
        </w:rPr>
        <w:t xml:space="preserve">Rueda de </w:t>
      </w:r>
      <w:r w:rsidR="00C47984" w:rsidRPr="001B4606">
        <w:rPr>
          <w:rFonts w:asciiTheme="majorHAnsi" w:hAnsiTheme="majorHAnsi"/>
        </w:rPr>
        <w:t>v</w:t>
      </w:r>
      <w:r w:rsidR="0091598A" w:rsidRPr="001B4606">
        <w:rPr>
          <w:rFonts w:asciiTheme="majorHAnsi" w:hAnsiTheme="majorHAnsi"/>
        </w:rPr>
        <w:t>erbos en Inglés (se puede comprar en librerías como Lápiz López o Nacional)</w:t>
      </w:r>
    </w:p>
    <w:p w14:paraId="53E6483D" w14:textId="2C629174" w:rsidR="00DD43B3" w:rsidRPr="001B4606" w:rsidRDefault="00DD43B3" w:rsidP="00C4710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</w:rPr>
      </w:pPr>
      <w:r w:rsidRPr="001B4606">
        <w:rPr>
          <w:rFonts w:asciiTheme="majorHAnsi" w:hAnsiTheme="majorHAnsi"/>
        </w:rPr>
        <w:t>Diccionario de inglés-español</w:t>
      </w:r>
    </w:p>
    <w:p w14:paraId="5C72ECA6" w14:textId="3FED9085" w:rsidR="00DD43B3" w:rsidRPr="001B4606" w:rsidRDefault="00DD43B3" w:rsidP="00DD4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</w:p>
    <w:tbl>
      <w:tblPr>
        <w:tblW w:w="9499" w:type="dxa"/>
        <w:tblInd w:w="-137" w:type="dxa"/>
        <w:tblBorders>
          <w:top w:val="single" w:sz="4" w:space="0" w:color="BCD6ED"/>
          <w:left w:val="single" w:sz="4" w:space="0" w:color="BCD6ED"/>
          <w:bottom w:val="single" w:sz="4" w:space="0" w:color="BCD6ED"/>
          <w:right w:val="single" w:sz="4" w:space="0" w:color="BCD6ED"/>
          <w:insideH w:val="single" w:sz="4" w:space="0" w:color="BCD6ED"/>
          <w:insideV w:val="single" w:sz="4" w:space="0" w:color="BCD6ED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126"/>
        <w:gridCol w:w="1769"/>
        <w:gridCol w:w="2653"/>
        <w:gridCol w:w="2653"/>
      </w:tblGrid>
      <w:tr w:rsidR="005833D1" w:rsidRPr="001B4606" w14:paraId="37D30341" w14:textId="6A861EE3" w:rsidTr="005833D1">
        <w:trPr>
          <w:trHeight w:val="312"/>
        </w:trPr>
        <w:tc>
          <w:tcPr>
            <w:tcW w:w="1298" w:type="dxa"/>
            <w:tcBorders>
              <w:top w:val="single" w:sz="4" w:space="0" w:color="BCD6ED"/>
              <w:left w:val="single" w:sz="4" w:space="0" w:color="BCD6ED"/>
              <w:bottom w:val="single" w:sz="4" w:space="0" w:color="BCD6ED"/>
              <w:right w:val="single" w:sz="4" w:space="0" w:color="BCD6ED"/>
            </w:tcBorders>
            <w:hideMark/>
          </w:tcPr>
          <w:p w14:paraId="3927FDAE" w14:textId="77777777" w:rsidR="005833D1" w:rsidRPr="001B4606" w:rsidRDefault="005833D1">
            <w:pPr>
              <w:spacing w:line="266" w:lineRule="auto"/>
              <w:ind w:left="155" w:right="147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1B4606">
              <w:rPr>
                <w:rFonts w:asciiTheme="majorHAnsi" w:hAnsiTheme="majorHAnsi"/>
                <w:b/>
                <w:color w:val="006FC0"/>
              </w:rPr>
              <w:t>Mes</w:t>
            </w:r>
          </w:p>
        </w:tc>
        <w:tc>
          <w:tcPr>
            <w:tcW w:w="1126" w:type="dxa"/>
            <w:tcBorders>
              <w:top w:val="single" w:sz="4" w:space="0" w:color="BCD6ED"/>
              <w:left w:val="single" w:sz="4" w:space="0" w:color="BCD6ED"/>
              <w:bottom w:val="single" w:sz="4" w:space="0" w:color="BCD6ED"/>
              <w:right w:val="single" w:sz="4" w:space="0" w:color="BCD6ED"/>
            </w:tcBorders>
            <w:hideMark/>
          </w:tcPr>
          <w:p w14:paraId="4E3BD0A8" w14:textId="77777777" w:rsidR="005833D1" w:rsidRPr="001B4606" w:rsidRDefault="005833D1" w:rsidP="005833D1">
            <w:pPr>
              <w:spacing w:line="266" w:lineRule="auto"/>
              <w:ind w:right="53"/>
              <w:rPr>
                <w:rFonts w:asciiTheme="majorHAnsi" w:hAnsiTheme="majorHAnsi"/>
                <w:b/>
                <w:color w:val="000000"/>
              </w:rPr>
            </w:pPr>
            <w:r w:rsidRPr="001B4606">
              <w:rPr>
                <w:rFonts w:asciiTheme="majorHAnsi" w:hAnsiTheme="majorHAnsi"/>
                <w:b/>
                <w:color w:val="006FC0"/>
              </w:rPr>
              <w:t xml:space="preserve">      Obra</w:t>
            </w:r>
          </w:p>
        </w:tc>
        <w:tc>
          <w:tcPr>
            <w:tcW w:w="1769" w:type="dxa"/>
            <w:tcBorders>
              <w:top w:val="single" w:sz="4" w:space="0" w:color="BCD6ED"/>
              <w:left w:val="single" w:sz="4" w:space="0" w:color="BCD6ED"/>
              <w:bottom w:val="single" w:sz="4" w:space="0" w:color="BCD6ED"/>
              <w:right w:val="single" w:sz="4" w:space="0" w:color="BCD6ED"/>
            </w:tcBorders>
            <w:hideMark/>
          </w:tcPr>
          <w:p w14:paraId="67C08BB4" w14:textId="77777777" w:rsidR="005833D1" w:rsidRPr="001B4606" w:rsidRDefault="005833D1">
            <w:pPr>
              <w:spacing w:line="266" w:lineRule="auto"/>
              <w:ind w:left="723"/>
              <w:rPr>
                <w:rFonts w:asciiTheme="majorHAnsi" w:hAnsiTheme="majorHAnsi"/>
                <w:b/>
                <w:color w:val="000000"/>
              </w:rPr>
            </w:pPr>
            <w:r w:rsidRPr="001B4606">
              <w:rPr>
                <w:rFonts w:asciiTheme="majorHAnsi" w:hAnsiTheme="majorHAnsi"/>
                <w:b/>
                <w:color w:val="006FC0"/>
              </w:rPr>
              <w:t>Autor (a)</w:t>
            </w:r>
          </w:p>
        </w:tc>
        <w:tc>
          <w:tcPr>
            <w:tcW w:w="2653" w:type="dxa"/>
            <w:tcBorders>
              <w:top w:val="single" w:sz="4" w:space="0" w:color="BCD6ED"/>
              <w:left w:val="single" w:sz="4" w:space="0" w:color="BCD6ED"/>
              <w:bottom w:val="single" w:sz="4" w:space="0" w:color="BCD6ED"/>
              <w:right w:val="single" w:sz="4" w:space="0" w:color="BCD6ED"/>
            </w:tcBorders>
            <w:hideMark/>
          </w:tcPr>
          <w:p w14:paraId="60BC6DF4" w14:textId="77777777" w:rsidR="005833D1" w:rsidRPr="001B4606" w:rsidRDefault="005833D1">
            <w:pPr>
              <w:spacing w:line="266" w:lineRule="auto"/>
              <w:ind w:left="605"/>
              <w:rPr>
                <w:rFonts w:asciiTheme="majorHAnsi" w:hAnsiTheme="majorHAnsi"/>
                <w:b/>
                <w:color w:val="000000"/>
              </w:rPr>
            </w:pPr>
            <w:r w:rsidRPr="001B4606">
              <w:rPr>
                <w:rFonts w:asciiTheme="majorHAnsi" w:hAnsiTheme="majorHAnsi"/>
                <w:b/>
                <w:color w:val="006FC0"/>
              </w:rPr>
              <w:t>Editorial</w:t>
            </w:r>
          </w:p>
        </w:tc>
        <w:tc>
          <w:tcPr>
            <w:tcW w:w="2653" w:type="dxa"/>
            <w:tcBorders>
              <w:top w:val="single" w:sz="4" w:space="0" w:color="BCD6ED"/>
              <w:left w:val="single" w:sz="4" w:space="0" w:color="BCD6ED"/>
              <w:bottom w:val="single" w:sz="4" w:space="0" w:color="BCD6ED"/>
              <w:right w:val="single" w:sz="4" w:space="0" w:color="BCD6ED"/>
            </w:tcBorders>
          </w:tcPr>
          <w:p w14:paraId="365BDB62" w14:textId="3436F1D2" w:rsidR="005833D1" w:rsidRPr="001B4606" w:rsidRDefault="005833D1">
            <w:pPr>
              <w:spacing w:line="266" w:lineRule="auto"/>
              <w:ind w:left="605"/>
              <w:rPr>
                <w:rFonts w:asciiTheme="majorHAnsi" w:hAnsiTheme="majorHAnsi"/>
                <w:b/>
                <w:color w:val="006FC0"/>
              </w:rPr>
            </w:pPr>
            <w:r w:rsidRPr="001B4606">
              <w:rPr>
                <w:rFonts w:asciiTheme="majorHAnsi" w:hAnsiTheme="majorHAnsi"/>
                <w:b/>
                <w:color w:val="006FC0"/>
              </w:rPr>
              <w:t>Reseña</w:t>
            </w:r>
          </w:p>
        </w:tc>
      </w:tr>
      <w:tr w:rsidR="005833D1" w:rsidRPr="001B4606" w14:paraId="73EB0ECB" w14:textId="7CFC0E2C" w:rsidTr="005833D1">
        <w:trPr>
          <w:trHeight w:val="578"/>
        </w:trPr>
        <w:tc>
          <w:tcPr>
            <w:tcW w:w="1298" w:type="dxa"/>
            <w:tcBorders>
              <w:top w:val="single" w:sz="4" w:space="0" w:color="BCD6ED"/>
              <w:left w:val="single" w:sz="4" w:space="0" w:color="BCD6ED"/>
              <w:bottom w:val="single" w:sz="4" w:space="0" w:color="BCD6ED"/>
              <w:right w:val="single" w:sz="4" w:space="0" w:color="BCD6ED"/>
            </w:tcBorders>
            <w:hideMark/>
          </w:tcPr>
          <w:p w14:paraId="3530B7BF" w14:textId="31CF2214" w:rsidR="005833D1" w:rsidRPr="001B4606" w:rsidRDefault="005833D1" w:rsidP="001B4606">
            <w:pPr>
              <w:spacing w:line="266" w:lineRule="auto"/>
              <w:ind w:left="155" w:right="148"/>
              <w:jc w:val="both"/>
              <w:rPr>
                <w:rFonts w:asciiTheme="majorHAnsi" w:hAnsiTheme="majorHAnsi"/>
                <w:color w:val="000000"/>
              </w:rPr>
            </w:pPr>
            <w:r w:rsidRPr="001B4606">
              <w:rPr>
                <w:rFonts w:asciiTheme="majorHAnsi" w:hAnsiTheme="majorHAnsi"/>
              </w:rPr>
              <w:t>Agosto</w:t>
            </w:r>
          </w:p>
        </w:tc>
        <w:tc>
          <w:tcPr>
            <w:tcW w:w="1126" w:type="dxa"/>
            <w:tcBorders>
              <w:top w:val="single" w:sz="4" w:space="0" w:color="BCD6ED"/>
              <w:left w:val="single" w:sz="4" w:space="0" w:color="BCD6ED"/>
              <w:bottom w:val="single" w:sz="4" w:space="0" w:color="BCD6ED"/>
              <w:right w:val="single" w:sz="4" w:space="0" w:color="BCD6ED"/>
            </w:tcBorders>
            <w:hideMark/>
          </w:tcPr>
          <w:p w14:paraId="28D0FA7F" w14:textId="77777777" w:rsidR="005833D1" w:rsidRPr="001B4606" w:rsidRDefault="005833D1" w:rsidP="001B4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/>
                <w:lang w:val="en-US"/>
              </w:rPr>
            </w:pPr>
            <w:r w:rsidRPr="001B4606">
              <w:rPr>
                <w:rFonts w:asciiTheme="majorHAnsi" w:hAnsiTheme="majorHAnsi"/>
                <w:lang w:val="en-US"/>
              </w:rPr>
              <w:t>Dot to Dot</w:t>
            </w:r>
          </w:p>
          <w:p w14:paraId="2905D9C7" w14:textId="2B9FB434" w:rsidR="005833D1" w:rsidRPr="001B4606" w:rsidRDefault="005833D1" w:rsidP="001B4606">
            <w:pPr>
              <w:spacing w:line="266" w:lineRule="auto"/>
              <w:ind w:left="105"/>
              <w:jc w:val="both"/>
              <w:rPr>
                <w:rFonts w:asciiTheme="majorHAnsi" w:hAnsiTheme="majorHAnsi"/>
                <w:color w:val="000000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BCD6ED"/>
              <w:left w:val="single" w:sz="4" w:space="0" w:color="BCD6ED"/>
              <w:bottom w:val="single" w:sz="4" w:space="0" w:color="BCD6ED"/>
              <w:right w:val="single" w:sz="4" w:space="0" w:color="BCD6ED"/>
            </w:tcBorders>
          </w:tcPr>
          <w:p w14:paraId="3AFE1D02" w14:textId="7491F8CD" w:rsidR="005833D1" w:rsidRPr="001B4606" w:rsidRDefault="005833D1" w:rsidP="001B4606">
            <w:pPr>
              <w:spacing w:line="266" w:lineRule="auto"/>
              <w:ind w:left="106"/>
              <w:jc w:val="both"/>
              <w:rPr>
                <w:rFonts w:asciiTheme="majorHAnsi" w:hAnsiTheme="majorHAnsi"/>
              </w:rPr>
            </w:pPr>
            <w:r w:rsidRPr="001B4606">
              <w:rPr>
                <w:rFonts w:asciiTheme="majorHAnsi" w:hAnsiTheme="majorHAnsi"/>
                <w:lang w:val="en-US"/>
              </w:rPr>
              <w:t>Michael L. Freeman</w:t>
            </w:r>
            <w:r w:rsidRPr="001B460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BCD6ED"/>
              <w:left w:val="single" w:sz="4" w:space="0" w:color="BCD6ED"/>
              <w:bottom w:val="single" w:sz="4" w:space="0" w:color="BCD6ED"/>
              <w:right w:val="single" w:sz="4" w:space="0" w:color="BCD6ED"/>
            </w:tcBorders>
            <w:hideMark/>
          </w:tcPr>
          <w:p w14:paraId="41ABB928" w14:textId="77777777" w:rsidR="005833D1" w:rsidRPr="001B4606" w:rsidRDefault="005833D1" w:rsidP="001B4606">
            <w:pPr>
              <w:spacing w:line="247" w:lineRule="auto"/>
              <w:ind w:left="105"/>
              <w:jc w:val="both"/>
              <w:rPr>
                <w:rFonts w:asciiTheme="majorHAnsi" w:hAnsiTheme="majorHAnsi"/>
                <w:color w:val="000000"/>
              </w:rPr>
            </w:pPr>
            <w:r w:rsidRPr="001B4606">
              <w:rPr>
                <w:rFonts w:asciiTheme="majorHAnsi" w:hAnsiTheme="majorHAnsi"/>
              </w:rPr>
              <w:t xml:space="preserve">Eli </w:t>
            </w:r>
            <w:proofErr w:type="spellStart"/>
            <w:r w:rsidRPr="001B4606">
              <w:rPr>
                <w:rFonts w:asciiTheme="majorHAnsi" w:hAnsiTheme="majorHAnsi"/>
              </w:rPr>
              <w:t>graded</w:t>
            </w:r>
            <w:proofErr w:type="spellEnd"/>
            <w:r w:rsidRPr="001B4606">
              <w:rPr>
                <w:rFonts w:asciiTheme="majorHAnsi" w:hAnsiTheme="majorHAnsi"/>
              </w:rPr>
              <w:t xml:space="preserve"> </w:t>
            </w:r>
            <w:proofErr w:type="spellStart"/>
            <w:r w:rsidRPr="001B4606">
              <w:rPr>
                <w:rFonts w:asciiTheme="majorHAnsi" w:hAnsiTheme="majorHAnsi"/>
              </w:rPr>
              <w:t>Readers</w:t>
            </w:r>
            <w:proofErr w:type="spellEnd"/>
          </w:p>
        </w:tc>
        <w:tc>
          <w:tcPr>
            <w:tcW w:w="2653" w:type="dxa"/>
            <w:tcBorders>
              <w:top w:val="single" w:sz="4" w:space="0" w:color="BCD6ED"/>
              <w:left w:val="single" w:sz="4" w:space="0" w:color="BCD6ED"/>
              <w:bottom w:val="single" w:sz="4" w:space="0" w:color="BCD6ED"/>
              <w:right w:val="single" w:sz="4" w:space="0" w:color="BCD6ED"/>
            </w:tcBorders>
          </w:tcPr>
          <w:p w14:paraId="6CB8AA70" w14:textId="545AED96" w:rsidR="005833D1" w:rsidRPr="001B4606" w:rsidRDefault="005833D1" w:rsidP="001B4606">
            <w:pPr>
              <w:spacing w:line="247" w:lineRule="auto"/>
              <w:ind w:left="105"/>
              <w:jc w:val="both"/>
              <w:rPr>
                <w:rFonts w:asciiTheme="majorHAnsi" w:hAnsiTheme="majorHAnsi"/>
              </w:rPr>
            </w:pPr>
            <w:r w:rsidRPr="001B4606">
              <w:rPr>
                <w:rFonts w:asciiTheme="majorHAnsi" w:hAnsiTheme="majorHAnsi"/>
              </w:rPr>
              <w:t xml:space="preserve">Esta es la historia de Tom Evans y sus memorias de cuando era un niño y le decían Tommy. Tommy ama la música y tiene una banda con sus </w:t>
            </w:r>
            <w:r w:rsidR="001629E1" w:rsidRPr="001B4606">
              <w:rPr>
                <w:rFonts w:asciiTheme="majorHAnsi" w:hAnsiTheme="majorHAnsi"/>
              </w:rPr>
              <w:t>amigos,</w:t>
            </w:r>
            <w:r w:rsidRPr="001B4606">
              <w:rPr>
                <w:rFonts w:asciiTheme="majorHAnsi" w:hAnsiTheme="majorHAnsi"/>
              </w:rPr>
              <w:t xml:space="preserve"> pero de repente su vida cambia. La historia nos muestra como Tommy y su papá aprenden a ayudarse mutuamente. Tommy tiene que enfrentar todos los problemas del crecimiento y hay muchos momentos divertidos en la historia. La historia nos muestra como la música puede reunir a la gente.</w:t>
            </w:r>
          </w:p>
        </w:tc>
      </w:tr>
    </w:tbl>
    <w:p w14:paraId="32BD20F7" w14:textId="77777777" w:rsidR="00DD43B3" w:rsidRPr="001B4606" w:rsidRDefault="00DD43B3" w:rsidP="00DD4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lang w:val="es-ES"/>
        </w:rPr>
      </w:pPr>
    </w:p>
    <w:p w14:paraId="3D7CD58F" w14:textId="77777777" w:rsidR="00C47109" w:rsidRPr="001B4606" w:rsidRDefault="00385A17" w:rsidP="00C471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/>
          <w:b/>
          <w:color w:val="0070C0"/>
        </w:rPr>
      </w:pPr>
      <w:r w:rsidRPr="001B4606">
        <w:rPr>
          <w:rFonts w:asciiTheme="majorHAnsi" w:hAnsiTheme="majorHAnsi"/>
          <w:b/>
          <w:color w:val="0070C0"/>
        </w:rPr>
        <w:t>Educación Física:</w:t>
      </w:r>
    </w:p>
    <w:p w14:paraId="43C34B93" w14:textId="77777777" w:rsidR="00C47109" w:rsidRPr="001B4606" w:rsidRDefault="00385A17" w:rsidP="00C4710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/>
        </w:rPr>
      </w:pPr>
      <w:r w:rsidRPr="001B4606">
        <w:rPr>
          <w:rFonts w:asciiTheme="majorHAnsi" w:hAnsiTheme="majorHAnsi"/>
        </w:rPr>
        <w:t>Una bolsa de género, marcada con el nombre, apellido y curso. En la bolsa de género se debe traer para las clases: jabón, toalla, polera de colegio de cambio, peineta, desodorante, colonia.</w:t>
      </w:r>
    </w:p>
    <w:p w14:paraId="25006298" w14:textId="77777777" w:rsidR="00C47109" w:rsidRPr="001B4606" w:rsidRDefault="00385A17" w:rsidP="00C4710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/>
        </w:rPr>
      </w:pPr>
      <w:r w:rsidRPr="001B4606">
        <w:rPr>
          <w:rFonts w:asciiTheme="majorHAnsi" w:hAnsiTheme="majorHAnsi"/>
        </w:rPr>
        <w:lastRenderedPageBreak/>
        <w:t>Botella de agua</w:t>
      </w:r>
    </w:p>
    <w:p w14:paraId="30FA63DA" w14:textId="690924B7" w:rsidR="001E3880" w:rsidRPr="001B4606" w:rsidRDefault="00385A17" w:rsidP="001B46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/>
        </w:rPr>
      </w:pPr>
      <w:r w:rsidRPr="001B4606">
        <w:rPr>
          <w:rFonts w:asciiTheme="majorHAnsi" w:hAnsiTheme="majorHAnsi"/>
        </w:rPr>
        <w:t>Zapatillas deportivas</w:t>
      </w:r>
    </w:p>
    <w:p w14:paraId="0BCBAE29" w14:textId="77777777" w:rsidR="001B4606" w:rsidRPr="001B4606" w:rsidRDefault="001B4606" w:rsidP="001B4606">
      <w:pPr>
        <w:pStyle w:val="Prrafodelista"/>
        <w:numPr>
          <w:ilvl w:val="1"/>
          <w:numId w:val="3"/>
        </w:numPr>
        <w:rPr>
          <w:rFonts w:asciiTheme="majorHAnsi" w:hAnsiTheme="majorHAnsi"/>
        </w:rPr>
      </w:pPr>
      <w:r w:rsidRPr="001B4606">
        <w:rPr>
          <w:rFonts w:asciiTheme="majorHAnsi" w:hAnsiTheme="majorHAnsi"/>
        </w:rPr>
        <w:t>La vestimenta para el encuentro Folklórico será informada en el inicio del primer semestre.</w:t>
      </w:r>
    </w:p>
    <w:p w14:paraId="1ED26BB5" w14:textId="77777777" w:rsidR="001B4606" w:rsidRPr="001B4606" w:rsidRDefault="001B4606" w:rsidP="001B4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Theme="majorHAnsi" w:hAnsiTheme="majorHAnsi"/>
        </w:rPr>
      </w:pPr>
    </w:p>
    <w:p w14:paraId="10D5815C" w14:textId="77777777" w:rsidR="001E3880" w:rsidRPr="001B4606" w:rsidRDefault="001E3880">
      <w:pPr>
        <w:spacing w:after="0" w:line="240" w:lineRule="auto"/>
        <w:jc w:val="both"/>
        <w:rPr>
          <w:rFonts w:asciiTheme="majorHAnsi" w:hAnsiTheme="majorHAnsi"/>
          <w:b/>
        </w:rPr>
      </w:pPr>
    </w:p>
    <w:p w14:paraId="69D04DC2" w14:textId="053C2360" w:rsidR="001E3880" w:rsidRPr="001B4606" w:rsidRDefault="00385A17">
      <w:pPr>
        <w:spacing w:after="0" w:line="240" w:lineRule="auto"/>
        <w:jc w:val="both"/>
        <w:rPr>
          <w:rFonts w:asciiTheme="majorHAnsi" w:hAnsiTheme="majorHAnsi"/>
          <w:b/>
        </w:rPr>
      </w:pPr>
      <w:r w:rsidRPr="001B4606">
        <w:rPr>
          <w:rFonts w:asciiTheme="majorHAnsi" w:hAnsiTheme="majorHAnsi"/>
          <w:b/>
        </w:rPr>
        <w:t xml:space="preserve">Nota: Durante el año escolar, cada docente solicitará otros materiales de acuerdo </w:t>
      </w:r>
      <w:r w:rsidR="00C47109" w:rsidRPr="001B4606">
        <w:rPr>
          <w:rFonts w:asciiTheme="majorHAnsi" w:hAnsiTheme="majorHAnsi"/>
          <w:b/>
        </w:rPr>
        <w:t>con</w:t>
      </w:r>
      <w:r w:rsidRPr="001B4606">
        <w:rPr>
          <w:rFonts w:asciiTheme="majorHAnsi" w:hAnsiTheme="majorHAnsi"/>
          <w:b/>
        </w:rPr>
        <w:t xml:space="preserve"> su planificación de actividades.</w:t>
      </w:r>
    </w:p>
    <w:p w14:paraId="7743F32D" w14:textId="77777777" w:rsidR="001E3880" w:rsidRPr="001B4606" w:rsidRDefault="001E3880">
      <w:pPr>
        <w:spacing w:after="0" w:line="240" w:lineRule="auto"/>
        <w:jc w:val="both"/>
        <w:rPr>
          <w:rFonts w:asciiTheme="majorHAnsi" w:hAnsiTheme="majorHAnsi"/>
          <w:b/>
        </w:rPr>
      </w:pPr>
    </w:p>
    <w:p w14:paraId="04D4EE2D" w14:textId="77777777" w:rsidR="001E3880" w:rsidRPr="001B4606" w:rsidRDefault="00385A17">
      <w:pPr>
        <w:spacing w:after="0" w:line="240" w:lineRule="auto"/>
        <w:jc w:val="center"/>
        <w:rPr>
          <w:rFonts w:asciiTheme="majorHAnsi" w:hAnsiTheme="majorHAnsi"/>
          <w:b/>
        </w:rPr>
      </w:pPr>
      <w:r w:rsidRPr="001B4606">
        <w:rPr>
          <w:rFonts w:asciiTheme="majorHAnsi" w:hAnsiTheme="majorHAnsi"/>
          <w:b/>
        </w:rPr>
        <w:t>Equipo Académico</w:t>
      </w:r>
    </w:p>
    <w:sectPr w:rsidR="001E3880" w:rsidRPr="001B4606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EFD12" w14:textId="77777777" w:rsidR="00AA14F0" w:rsidRDefault="00AA14F0">
      <w:pPr>
        <w:spacing w:after="0" w:line="240" w:lineRule="auto"/>
      </w:pPr>
      <w:r>
        <w:separator/>
      </w:r>
    </w:p>
  </w:endnote>
  <w:endnote w:type="continuationSeparator" w:id="0">
    <w:p w14:paraId="06D9819F" w14:textId="77777777" w:rsidR="00AA14F0" w:rsidRDefault="00AA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D422D" w14:textId="77777777" w:rsidR="00AA14F0" w:rsidRDefault="00AA14F0">
      <w:pPr>
        <w:spacing w:after="0" w:line="240" w:lineRule="auto"/>
      </w:pPr>
      <w:r>
        <w:separator/>
      </w:r>
    </w:p>
  </w:footnote>
  <w:footnote w:type="continuationSeparator" w:id="0">
    <w:p w14:paraId="089CEE48" w14:textId="77777777" w:rsidR="00AA14F0" w:rsidRDefault="00AA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CECD7" w14:textId="77777777" w:rsidR="001E3880" w:rsidRDefault="00385A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hidden="0" allowOverlap="1" wp14:anchorId="612DD506" wp14:editId="365228BD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3429000" cy="444500"/>
          <wp:effectExtent l="0" t="0" r="0" b="0"/>
          <wp:wrapNone/>
          <wp:docPr id="2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0" cy="44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34C4F"/>
    <w:multiLevelType w:val="multilevel"/>
    <w:tmpl w:val="8D4C3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A5F7041"/>
    <w:multiLevelType w:val="hybridMultilevel"/>
    <w:tmpl w:val="916092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479DB"/>
    <w:multiLevelType w:val="hybridMultilevel"/>
    <w:tmpl w:val="575CBD3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8644949"/>
    <w:multiLevelType w:val="multilevel"/>
    <w:tmpl w:val="5C72FE8C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color w:val="0070C0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568045F"/>
    <w:multiLevelType w:val="multilevel"/>
    <w:tmpl w:val="02A270E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6441B02"/>
    <w:multiLevelType w:val="hybridMultilevel"/>
    <w:tmpl w:val="9260E2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946CF"/>
    <w:multiLevelType w:val="multilevel"/>
    <w:tmpl w:val="7FD8F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286506F"/>
    <w:multiLevelType w:val="multilevel"/>
    <w:tmpl w:val="DFDA32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4A431FC8"/>
    <w:multiLevelType w:val="multilevel"/>
    <w:tmpl w:val="F9443E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0050551"/>
    <w:multiLevelType w:val="multilevel"/>
    <w:tmpl w:val="586EE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24A2266"/>
    <w:multiLevelType w:val="multilevel"/>
    <w:tmpl w:val="CB5864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62AF0E3A"/>
    <w:multiLevelType w:val="hybridMultilevel"/>
    <w:tmpl w:val="C6C4FE3C"/>
    <w:lvl w:ilvl="0" w:tplc="04090003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1" w:tplc="D106854C">
      <w:numFmt w:val="bullet"/>
      <w:lvlText w:val="-"/>
      <w:lvlJc w:val="left"/>
      <w:pPr>
        <w:ind w:left="2006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>
    <w:nsid w:val="792300A6"/>
    <w:multiLevelType w:val="multilevel"/>
    <w:tmpl w:val="0EDA2FB2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color w:val="0070C0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9340A07"/>
    <w:multiLevelType w:val="multilevel"/>
    <w:tmpl w:val="D89EB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3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12"/>
  </w:num>
  <w:num w:numId="10">
    <w:abstractNumId w:val="11"/>
  </w:num>
  <w:num w:numId="11">
    <w:abstractNumId w:val="0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80"/>
    <w:rsid w:val="00017647"/>
    <w:rsid w:val="00036016"/>
    <w:rsid w:val="00123DC4"/>
    <w:rsid w:val="001629E1"/>
    <w:rsid w:val="001B4606"/>
    <w:rsid w:val="001E3880"/>
    <w:rsid w:val="001F0605"/>
    <w:rsid w:val="00385A17"/>
    <w:rsid w:val="00406726"/>
    <w:rsid w:val="00415D40"/>
    <w:rsid w:val="00424946"/>
    <w:rsid w:val="00484071"/>
    <w:rsid w:val="004F2BEB"/>
    <w:rsid w:val="005833D1"/>
    <w:rsid w:val="006024BD"/>
    <w:rsid w:val="00602CB4"/>
    <w:rsid w:val="006E1036"/>
    <w:rsid w:val="0090156E"/>
    <w:rsid w:val="009123ED"/>
    <w:rsid w:val="0091598A"/>
    <w:rsid w:val="009769E4"/>
    <w:rsid w:val="009D22FC"/>
    <w:rsid w:val="00AA14F0"/>
    <w:rsid w:val="00AC6450"/>
    <w:rsid w:val="00AD7C99"/>
    <w:rsid w:val="00C16361"/>
    <w:rsid w:val="00C47109"/>
    <w:rsid w:val="00C47984"/>
    <w:rsid w:val="00C72A40"/>
    <w:rsid w:val="00CE0B1A"/>
    <w:rsid w:val="00D07C9D"/>
    <w:rsid w:val="00D14E1E"/>
    <w:rsid w:val="00D37727"/>
    <w:rsid w:val="00DB2F8E"/>
    <w:rsid w:val="00DD27C3"/>
    <w:rsid w:val="00DD43B3"/>
    <w:rsid w:val="00F47F85"/>
    <w:rsid w:val="00F96A3D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C0C58A"/>
  <w15:docId w15:val="{C0A29293-FC5B-40CD-A586-29E1511A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D22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P01q8LsKbhwBUHF3bL7Dc+gPLg==">CgMxLjAyCGguZ2pkZ3hzOAByITEtdlo2bC03SWREQWx1SHJnTjhrbThKdnN2WjU3MEQwdw==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1332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2024-12-17T21:23:00Z</dcterms:created>
  <dcterms:modified xsi:type="dcterms:W3CDTF">2024-12-17T21:23:00Z</dcterms:modified>
</cp:coreProperties>
</file>