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360.0" w:type="dxa"/>
        <w:jc w:val="left"/>
        <w:tblLayout w:type="fixed"/>
        <w:tblLook w:val="0400"/>
      </w:tblPr>
      <w:tblGrid>
        <w:gridCol w:w="2472"/>
        <w:gridCol w:w="2472"/>
        <w:gridCol w:w="2472"/>
        <w:gridCol w:w="2472"/>
        <w:gridCol w:w="2472"/>
        <w:tblGridChange w:id="0">
          <w:tblGrid>
            <w:gridCol w:w="2472"/>
            <w:gridCol w:w="2472"/>
            <w:gridCol w:w="2472"/>
            <w:gridCol w:w="2472"/>
            <w:gridCol w:w="24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3° básico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3°A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O6 Textos no literarios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Comprensión lectora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Selección múltiple 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Redacción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“Colibrí y la lluvia”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flauta dulce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Griegos (Parte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complementaria:Historia de un caracol que descubrió la importancia de la lentitud.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selección múltiple.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Redacción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OA2-OA3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Color: frío y cálido.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trabajo realizado en clases durante el mes.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Multiplicaciones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 objetiva.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2C4BCx6re/mr403M6DfTJyeKw==">CgMxLjA4AHIhMS14bUhHY1RXTHpIOXp6c2pHRnNmdEdYb3AyczNtQlM3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