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40.0" w:type="dxa"/>
        <w:jc w:val="left"/>
        <w:tblLayout w:type="fixed"/>
        <w:tblLook w:val="0400"/>
      </w:tblPr>
      <w:tblGrid>
        <w:gridCol w:w="2508"/>
        <w:gridCol w:w="2508"/>
        <w:gridCol w:w="2508"/>
        <w:gridCol w:w="2508"/>
        <w:gridCol w:w="2508"/>
        <w:tblGridChange w:id="0">
          <w:tblGrid>
            <w:gridCol w:w="2508"/>
            <w:gridCol w:w="2508"/>
            <w:gridCol w:w="2508"/>
            <w:gridCol w:w="2508"/>
            <w:gridCol w:w="250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4° básico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OA7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complementaria: “Diario de Pilar en Michu Picchu”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Inecuaciones y operatoria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“Llorando se fue”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en flauta dulce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Mayas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Y OA6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Comprensión de textos literarios y no literarios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Estados de la materia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15 - OA19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Geometría 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Plano cartesiano y ángulos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OA1-OA3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Surrealismo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trabajo realizado en clases durante el mes.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oLD0dqWQT+gK4+63G7HGHxtJ7Q==">CgMxLjA4AHIhMXRCSU1ydHBSSEJaSUtvcnE1cWV6b05TcDdWQmtpR2h4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