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705.0" w:type="dxa"/>
        <w:jc w:val="left"/>
        <w:tblLayout w:type="fixed"/>
        <w:tblLook w:val="0400"/>
      </w:tblPr>
      <w:tblGrid>
        <w:gridCol w:w="2541"/>
        <w:gridCol w:w="2541"/>
        <w:gridCol w:w="2541"/>
        <w:gridCol w:w="2541"/>
        <w:gridCol w:w="2541"/>
        <w:tblGridChange w:id="0">
          <w:tblGrid>
            <w:gridCol w:w="2541"/>
            <w:gridCol w:w="2541"/>
            <w:gridCol w:w="2541"/>
            <w:gridCol w:w="2541"/>
            <w:gridCol w:w="254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2026 - 7° básico 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OA5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Utilizar potencias de base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 con exponente natural: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Control Acumulativo  N°1 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(escrito)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volumen y género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esculturas con figura humana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Plan lector</w:t>
            </w:r>
          </w:p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“El niño con el pijama de rayas”, John Boyne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Usar lenguaje algebraico, ecuaciones e inecuaciones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Control Acumulativo N°2</w:t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(control  escrito)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Presión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Presentación maqueta STEM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OA3, OA4.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proyecto steam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planos de mecanismo hidráulico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4TLv+k2kWFqQhhLTiZrENik+Jw==">CgMxLjA4AHIhMW1jR1hGMHd6TC12TVBSbDZLSFJiUlJSUkdSc3BheWxy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