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450.0" w:type="dxa"/>
        <w:jc w:val="left"/>
        <w:tblLayout w:type="fixed"/>
        <w:tblLook w:val="0400"/>
      </w:tblPr>
      <w:tblGrid>
        <w:gridCol w:w="2490"/>
        <w:gridCol w:w="2490"/>
        <w:gridCol w:w="2490"/>
        <w:gridCol w:w="2490"/>
        <w:gridCol w:w="2490"/>
        <w:tblGridChange w:id="0">
          <w:tblGrid>
            <w:gridCol w:w="2490"/>
            <w:gridCol w:w="2490"/>
            <w:gridCol w:w="2490"/>
            <w:gridCol w:w="2490"/>
            <w:gridCol w:w="24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2026 - 8° básico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Textura y relieve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textura táctil con papel reciclado.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OA 3 Cantar y tocar repertorio  relacionado con la música escuchada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Melodía  STAR WARS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instrumental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5 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Resolver problemas que involucran variaciones porcentuales en contextos diversos.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Variaciones porcentuales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(control acumulativo)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turismo y objeto tecnológico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proyectos de souvenirs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 y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“Los ojos del perro siberiano”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Generación de energía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Presentación Vídeo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Estructura y función celular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Tipos celulares (intestinal, muscular, nervioso y pancreático)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RyrsUIgfFZNqO0qAMWAKNPttg==">CgMxLjA4AHIhMVBJcmU1WjVfeUJpQ1VLSHRLRWR6b214aXNGQnNYSU9r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