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10.0" w:type="dxa"/>
        <w:jc w:val="left"/>
        <w:tblLayout w:type="fixed"/>
        <w:tblLook w:val="0400"/>
      </w:tblPr>
      <w:tblGrid>
        <w:gridCol w:w="2502"/>
        <w:gridCol w:w="2502"/>
        <w:gridCol w:w="2502"/>
        <w:gridCol w:w="2502"/>
        <w:gridCol w:w="2502"/>
        <w:tblGridChange w:id="0">
          <w:tblGrid>
            <w:gridCol w:w="2502"/>
            <w:gridCol w:w="2502"/>
            <w:gridCol w:w="2502"/>
            <w:gridCol w:w="2502"/>
            <w:gridCol w:w="250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2026 - 8°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turismo y objeto tecnológico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souvenirs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5 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Resolver problemas que involucran variaciones porcentuales en contextos diversos.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Variaciones porcentuales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(control acumulativo)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Textura y relieve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textura táctil con papel reciclado.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Circuitos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Circuitos y Ley de Ohm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Estructura y función celular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Tipos celulares (intestinal, muscular, nervioso y pancreático)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 y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“Los ojos del perro siberiano”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/HEcBLoCYiDTnKoXYCc9ezQ8/Q==">CgMxLjA4AHIhMUhodThoWXpsSmltTWNFZjlLU1I4dW5Ud3pHMDhCVmNu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