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570.0" w:type="dxa"/>
        <w:jc w:val="left"/>
        <w:tblLayout w:type="fixed"/>
        <w:tblLook w:val="0400"/>
      </w:tblPr>
      <w:tblGrid>
        <w:gridCol w:w="2514"/>
        <w:gridCol w:w="2514"/>
        <w:gridCol w:w="2514"/>
        <w:gridCol w:w="2514"/>
        <w:gridCol w:w="2514"/>
        <w:tblGridChange w:id="0">
          <w:tblGrid>
            <w:gridCol w:w="2514"/>
            <w:gridCol w:w="2514"/>
            <w:gridCol w:w="2514"/>
            <w:gridCol w:w="2514"/>
            <w:gridCol w:w="251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2026 - 1° medio 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Biología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Informe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Informe de laboratorio Fotosíntesis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Arquitectura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Proyecto de arquitectura: cafetería. Lámina de proyecto. Rúbrica</w:t>
            </w:r>
          </w:p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servicio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diseño y construcción de un paño tejido con lana para generar una frazada por curso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Sistemas de ecuaciones (2x2)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 y Literatura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Libro “Crónica de una muerte anunciada”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</w:t>
            </w:r>
          </w:p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Química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OA17</w:t>
            </w:r>
          </w:p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Economía del Salitre</w:t>
            </w:r>
          </w:p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Leyes Ponderales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Control 1</w:t>
            </w:r>
          </w:p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OA 3 Cantar y tocar repertorio diverso y relacionado con la música escuchada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Repertorio del folclor chileno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instrumental de repertorio chileno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de contenido “Unidad II: Medios de comunicación”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Trabajo de escritura</w:t>
            </w:r>
          </w:p>
        </w:tc>
      </w:tr>
    </w:tbl>
    <w:p w:rsidR="00000000" w:rsidDel="00000000" w:rsidP="00000000" w:rsidRDefault="00000000" w:rsidRPr="00000000" w14:paraId="000000B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BhNG3tyV05tS2+UWY3K5SKEaLQ==">CgMxLjA4AHIhMVduY0xXdlR0Ml9SZ2hueU04V091NHBuZV84ZWY0emU5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